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E0FC8" w:rsidRDefault="003B5578">
      <w:pPr>
        <w:spacing w:line="360" w:lineRule="auto"/>
        <w:jc w:val="center"/>
      </w:pPr>
      <w:r>
        <w:rPr>
          <w:rFonts w:ascii="Times New Roman" w:hAnsi="Times New Roman" w:cs="Times New Roman"/>
          <w:b/>
          <w:sz w:val="24"/>
        </w:rPr>
        <w:t>OBRAZLOŽENJE IZVRŠENJA FINANCIJSKOG PLANA HRVATSKOG ZAVODA ZA ZDRAVSTVENO OSIGURANJE ZA  2025. GODINU</w:t>
      </w:r>
    </w:p>
    <w:p w:rsidR="008E0FC8" w:rsidRDefault="003B5578">
      <w:pPr>
        <w:spacing w:line="360" w:lineRule="auto"/>
      </w:pPr>
      <w:r>
        <w:rPr>
          <w:rFonts w:ascii="Times New Roman" w:hAnsi="Times New Roman" w:cs="Times New Roman"/>
          <w:b/>
          <w:sz w:val="24"/>
          <w:u w:val="single"/>
        </w:rPr>
        <w:br/>
        <w:t>UVOD</w:t>
      </w:r>
    </w:p>
    <w:p w:rsidR="008E0FC8" w:rsidRDefault="003B5578">
      <w:pPr>
        <w:spacing w:line="240" w:lineRule="auto"/>
        <w:jc w:val="both"/>
      </w:pPr>
      <w:r>
        <w:rPr>
          <w:rFonts w:ascii="Times New Roman" w:hAnsi="Times New Roman" w:cs="Times New Roman"/>
          <w:sz w:val="24"/>
        </w:rPr>
        <w:t>Rast gospodarske aktivnosti u Republici Hrvatskoj nastavljen je i u 2025. godini. Na tržištu rada zabilježen je rast bruto plaća i broja zaposlenih što je pozitivno utjecalo na prihode od doprinosa za obvezno zdravstveno osiguranje i obvezno zdravstveno osiguranje za slučaj ozljede na radu i profesionalne bolesti (u daljnjem tekstu: doprinosi), glavnog prihoda Hrvatskog zavoda za zdravstveno osiguranje (u daljnjem tekstu: HZZO). Uz navedeno, izmjene i dopune pojedinih zakona i njihovo stupanje na snagu u 2025. godini direktno su imale utjecaj na prihode odnosno rashode HZZO-a. Tako je od 1. siječnja 2025. godine Zakonom o izmjenama Zakona o doprinosima (Narodne novine, broj 152/24.) ukinuto oslobađanje od obveze plaćanja doprinosa na osnovicu za mladu osobu (do 30 godina života), uvedeno 2014. godine, što je pridonijelo većem ostvarenju prihoda od doprinosa. Zakonom o izmjenama i dopuni Zakona o obveznom zdravstvenom osiguranju (Narodne novine“ broj 105/25.) koji je na snazi od 1. kolovoza 2025. godine, izmijenjene su odredbe vezane uz prava osiguranih osoba od kojih su najznačajnije vezane uz povećanje najniže i najviše naknade plaće za vrijeme privremene nesposobnosti odnosno spriječenosti za rad, naknadu plaće tijekom njege oboljelog djeteta te naknadu za troškove prijevoza osiguranih osoba vezanih uz korištenje zdravstvene zaštite izvan mjesta prebivališta odnosno boravišta. Navedene izmjene imale su utjecaj na povećanje troškova na pojedinim aktivnostima novčanih naknada. Od 24. srpnja 2025. godine na snazi je i Zakon o izmjenama i dopunama Zakona o zdravstvenoj zaštiti (Narodne novine, broj 102/25.) kojim su izmijenjene odredbe koje se ponajprije odnose na zaštitu pacijenata i strože uvjete za zdravstvene radnike. Uvedena je zabrana zapošljavanja i obveza udaljenja s posla za zdravstvene radnike protiv kojih se vodi postupak ili su osuđeni za kaznena djela protiv spolne slobode, uz jasna pravila o otkazu. Također su precizirani uvjeti pripravničkog staža, nadzora pri radu, priznavanja staža iz inozemstva i izdavanja odobrenja za samostalni rad.</w:t>
      </w:r>
    </w:p>
    <w:p w:rsidR="008E0FC8" w:rsidRDefault="003B5578">
      <w:pPr>
        <w:spacing w:line="240" w:lineRule="auto"/>
        <w:jc w:val="both"/>
      </w:pPr>
      <w:r>
        <w:rPr>
          <w:rFonts w:ascii="Times New Roman" w:hAnsi="Times New Roman" w:cs="Times New Roman"/>
          <w:sz w:val="24"/>
        </w:rPr>
        <w:t>Tijekom 2025. godine su, u skladu s navedenim rastom osnovice za obračun plaće u javnim službama, u zdravstvenom sustavu korigirane cijene zdravstvenih usluga na svim nivoima zdravstvene zaštite te su povećavani maksimalni iznosi sredstava za provođenje bolničke zdravstvene zaštite i specijalističko-konzilijarne zdravstvene zaštite tzv. bolnički limiti.</w:t>
      </w:r>
    </w:p>
    <w:p w:rsidR="008E0FC8" w:rsidRDefault="003B5578">
      <w:pPr>
        <w:spacing w:line="240" w:lineRule="auto"/>
        <w:jc w:val="both"/>
      </w:pPr>
      <w:r>
        <w:rPr>
          <w:rFonts w:ascii="Times New Roman" w:hAnsi="Times New Roman" w:cs="Times New Roman"/>
          <w:sz w:val="24"/>
        </w:rPr>
        <w:t>Financijski plan HZZO-a za 2025. godinu usvojen je na sjednici Hrvatskog Sabora 6. prosinca 2024. godine i objavljen u Narodnim novinama, broj 149/24., a 30. listopada 2025. godine provedena je Izmjena i dopuna financijskog plana HZZO-a za 2025. godinu, objavljena u Narodnim novinama, broj 134, kojom su povećani prihodi od doprinosa što je omogućilo pokriće povećanih</w:t>
      </w:r>
      <w:bookmarkStart w:id="0" w:name="_GoBack"/>
      <w:bookmarkEnd w:id="0"/>
      <w:r>
        <w:rPr>
          <w:rFonts w:ascii="Times New Roman" w:hAnsi="Times New Roman" w:cs="Times New Roman"/>
          <w:sz w:val="24"/>
        </w:rPr>
        <w:t xml:space="preserve"> troškova zdravstvene zaštite i novčanih naknada. Pored toga, veći prihodi od doprinosa omogućili su HZZO-u da, usprkos smanjenju prihoda iz državnog proračuna, provede odluku Vlade Republike Hrvatske na temelju koje je krajem rujna i početkom listopada 2025. godine bolničkim zdravstvenim ustanovama isplatio namjensku pomoć za podmirivanje dijela dospjelih obveza prema dobavljačima lijekova, potrošnog i ugradbenog medicinskog materijala u ukupnom iznosu od 80.000.000,00 EUR. Također, vraćen je planirani dio beskamatnog zajma predviđen za 2025. godinu u iznosu od 27.757.251,17 EUR, dok je otplata preostalog dijela u visini od 55.514.505,00 EUR planirana do kraja 2027. godine.</w:t>
      </w:r>
    </w:p>
    <w:p w:rsidR="008E0FC8" w:rsidRDefault="003B5578">
      <w:pPr>
        <w:spacing w:line="240" w:lineRule="auto"/>
        <w:jc w:val="both"/>
      </w:pPr>
      <w:r>
        <w:rPr>
          <w:rFonts w:ascii="Times New Roman" w:hAnsi="Times New Roman" w:cs="Times New Roman"/>
          <w:sz w:val="24"/>
        </w:rPr>
        <w:lastRenderedPageBreak/>
        <w:t>Ukupni prihodi HZZO-a u financijskom planu za 2025. godinu planirani su u iznosu od 6.646.050.964 EUR, a ostvareni su u iznosu od 6.668.035.798,87 EUR ili 0,3 % više od planiranog. Ukupni rashodi planirani su u iznosu od 6.618.193.712 EUR, a izvršeni su u iznosu od 6.611.200.344,18 EUR ili 0,1 % manje od planiranog. Izdaci za financijsku imovinu i otplate zajmova planirani su u iznosu od 27.857.252 EUR, a izvršeni su u iznosu od 27.871.210,37 EUR ili 0,1 % više od planiranog.</w:t>
      </w:r>
    </w:p>
    <w:p w:rsidR="008E0FC8" w:rsidRDefault="003B5578">
      <w:pPr>
        <w:spacing w:line="360" w:lineRule="auto"/>
      </w:pPr>
      <w:r>
        <w:rPr>
          <w:rFonts w:ascii="Times New Roman" w:hAnsi="Times New Roman" w:cs="Times New Roman"/>
          <w:b/>
          <w:sz w:val="24"/>
          <w:u w:val="single"/>
        </w:rPr>
        <w:br/>
        <w:t>RAČUN PRIHODA I RASHODA</w:t>
      </w:r>
    </w:p>
    <w:p w:rsidR="008E0FC8" w:rsidRDefault="003B5578">
      <w:pPr>
        <w:spacing w:line="360" w:lineRule="auto"/>
      </w:pPr>
      <w:r>
        <w:rPr>
          <w:rFonts w:ascii="Times New Roman" w:hAnsi="Times New Roman" w:cs="Times New Roman"/>
          <w:b/>
          <w:sz w:val="24"/>
          <w:u w:val="single"/>
        </w:rPr>
        <w:br/>
        <w:t>PRIHODI</w:t>
      </w:r>
    </w:p>
    <w:tbl>
      <w:tblPr>
        <w:tblW w:w="4850" w:type="pct"/>
        <w:tblInd w:w="10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100" w:type="dxa"/>
          <w:right w:w="100" w:type="dxa"/>
        </w:tblCellMar>
        <w:tblLook w:val="04A0" w:firstRow="1" w:lastRow="0" w:firstColumn="1" w:lastColumn="0" w:noHBand="0" w:noVBand="1"/>
      </w:tblPr>
      <w:tblGrid>
        <w:gridCol w:w="2624"/>
        <w:gridCol w:w="1499"/>
        <w:gridCol w:w="1499"/>
        <w:gridCol w:w="1498"/>
        <w:gridCol w:w="937"/>
        <w:gridCol w:w="937"/>
      </w:tblGrid>
      <w:tr w:rsidR="008E0FC8">
        <w:tc>
          <w:tcPr>
            <w:tcW w:w="1400" w:type="pct"/>
            <w:shd w:val="clear" w:color="auto" w:fill="BCDFFB"/>
            <w:vAlign w:val="center"/>
          </w:tcPr>
          <w:p w:rsidR="008E0FC8" w:rsidRDefault="003B5578">
            <w:pPr>
              <w:spacing w:after="0" w:line="240" w:lineRule="auto"/>
              <w:jc w:val="center"/>
            </w:pPr>
            <w:r>
              <w:rPr>
                <w:rFonts w:ascii="Times New Roman" w:hAnsi="Times New Roman" w:cs="Times New Roman"/>
                <w:b/>
                <w:sz w:val="18"/>
              </w:rPr>
              <w:t>BROJČANA OZNAKA I NAZIV</w:t>
            </w:r>
          </w:p>
        </w:tc>
        <w:tc>
          <w:tcPr>
            <w:tcW w:w="800" w:type="pct"/>
            <w:shd w:val="clear" w:color="auto" w:fill="BCDFFB"/>
            <w:vAlign w:val="center"/>
          </w:tcPr>
          <w:p w:rsidR="008E0FC8" w:rsidRDefault="003B5578">
            <w:pPr>
              <w:spacing w:after="0" w:line="240" w:lineRule="auto"/>
              <w:jc w:val="center"/>
            </w:pPr>
            <w:r>
              <w:rPr>
                <w:rFonts w:ascii="Times New Roman" w:hAnsi="Times New Roman" w:cs="Times New Roman"/>
                <w:b/>
                <w:sz w:val="18"/>
              </w:rPr>
              <w:t>OSTVARENJE</w:t>
            </w:r>
            <w:r>
              <w:rPr>
                <w:rFonts w:ascii="Times New Roman" w:hAnsi="Times New Roman" w:cs="Times New Roman"/>
                <w:b/>
                <w:sz w:val="18"/>
              </w:rPr>
              <w:br/>
              <w:t>2024.</w:t>
            </w:r>
          </w:p>
        </w:tc>
        <w:tc>
          <w:tcPr>
            <w:tcW w:w="800" w:type="pct"/>
            <w:shd w:val="clear" w:color="auto" w:fill="BCDFFB"/>
            <w:vAlign w:val="center"/>
          </w:tcPr>
          <w:p w:rsidR="008E0FC8" w:rsidRDefault="003B5578">
            <w:pPr>
              <w:spacing w:after="0" w:line="240" w:lineRule="auto"/>
              <w:jc w:val="center"/>
            </w:pPr>
            <w:r>
              <w:rPr>
                <w:rFonts w:ascii="Times New Roman" w:hAnsi="Times New Roman" w:cs="Times New Roman"/>
                <w:b/>
                <w:sz w:val="18"/>
              </w:rPr>
              <w:t>PLAN</w:t>
            </w:r>
            <w:r>
              <w:rPr>
                <w:rFonts w:ascii="Times New Roman" w:hAnsi="Times New Roman" w:cs="Times New Roman"/>
                <w:b/>
                <w:sz w:val="18"/>
              </w:rPr>
              <w:br/>
              <w:t>2025.</w:t>
            </w:r>
          </w:p>
        </w:tc>
        <w:tc>
          <w:tcPr>
            <w:tcW w:w="800" w:type="pct"/>
            <w:shd w:val="clear" w:color="auto" w:fill="BCDFFB"/>
            <w:vAlign w:val="center"/>
          </w:tcPr>
          <w:p w:rsidR="008E0FC8" w:rsidRDefault="003B5578">
            <w:pPr>
              <w:spacing w:after="0" w:line="240" w:lineRule="auto"/>
              <w:jc w:val="center"/>
            </w:pPr>
            <w:r>
              <w:rPr>
                <w:rFonts w:ascii="Times New Roman" w:hAnsi="Times New Roman" w:cs="Times New Roman"/>
                <w:b/>
                <w:sz w:val="18"/>
              </w:rPr>
              <w:t>OSTVARENJE</w:t>
            </w:r>
            <w:r>
              <w:rPr>
                <w:rFonts w:ascii="Times New Roman" w:hAnsi="Times New Roman" w:cs="Times New Roman"/>
                <w:b/>
                <w:sz w:val="18"/>
              </w:rPr>
              <w:br/>
              <w:t>2025.</w:t>
            </w:r>
          </w:p>
        </w:tc>
        <w:tc>
          <w:tcPr>
            <w:tcW w:w="500" w:type="pct"/>
            <w:shd w:val="clear" w:color="auto" w:fill="BCDFFB"/>
            <w:vAlign w:val="center"/>
          </w:tcPr>
          <w:p w:rsidR="008E0FC8" w:rsidRDefault="003B5578">
            <w:pPr>
              <w:spacing w:after="0" w:line="240" w:lineRule="auto"/>
              <w:jc w:val="center"/>
            </w:pPr>
            <w:r>
              <w:rPr>
                <w:rFonts w:ascii="Times New Roman" w:hAnsi="Times New Roman" w:cs="Times New Roman"/>
                <w:b/>
                <w:sz w:val="18"/>
              </w:rPr>
              <w:t>INDEKS</w:t>
            </w:r>
          </w:p>
        </w:tc>
        <w:tc>
          <w:tcPr>
            <w:tcW w:w="500" w:type="pct"/>
            <w:shd w:val="clear" w:color="auto" w:fill="BCDFFB"/>
            <w:vAlign w:val="center"/>
          </w:tcPr>
          <w:p w:rsidR="008E0FC8" w:rsidRDefault="003B5578">
            <w:pPr>
              <w:spacing w:after="0" w:line="240" w:lineRule="auto"/>
              <w:jc w:val="center"/>
            </w:pPr>
            <w:r>
              <w:rPr>
                <w:rFonts w:ascii="Times New Roman" w:hAnsi="Times New Roman" w:cs="Times New Roman"/>
                <w:b/>
                <w:sz w:val="18"/>
              </w:rPr>
              <w:t>INDEKS</w:t>
            </w:r>
          </w:p>
        </w:tc>
      </w:tr>
      <w:tr w:rsidR="008E0FC8">
        <w:tc>
          <w:tcPr>
            <w:tcW w:w="1400" w:type="pct"/>
            <w:shd w:val="clear" w:color="auto" w:fill="BCDFFB"/>
            <w:vAlign w:val="center"/>
          </w:tcPr>
          <w:p w:rsidR="008E0FC8" w:rsidRDefault="003B5578">
            <w:pPr>
              <w:spacing w:after="0" w:line="240" w:lineRule="auto"/>
              <w:jc w:val="center"/>
            </w:pPr>
            <w:r>
              <w:rPr>
                <w:rFonts w:ascii="Times New Roman" w:hAnsi="Times New Roman" w:cs="Times New Roman"/>
                <w:sz w:val="14"/>
              </w:rPr>
              <w:t>1</w:t>
            </w:r>
          </w:p>
        </w:tc>
        <w:tc>
          <w:tcPr>
            <w:tcW w:w="800" w:type="pct"/>
            <w:shd w:val="clear" w:color="auto" w:fill="BCDFFB"/>
            <w:vAlign w:val="center"/>
          </w:tcPr>
          <w:p w:rsidR="008E0FC8" w:rsidRDefault="003B5578">
            <w:pPr>
              <w:spacing w:after="0" w:line="240" w:lineRule="auto"/>
              <w:jc w:val="center"/>
            </w:pPr>
            <w:r>
              <w:rPr>
                <w:rFonts w:ascii="Times New Roman" w:hAnsi="Times New Roman" w:cs="Times New Roman"/>
                <w:sz w:val="14"/>
              </w:rPr>
              <w:t>2</w:t>
            </w:r>
          </w:p>
        </w:tc>
        <w:tc>
          <w:tcPr>
            <w:tcW w:w="800" w:type="pct"/>
            <w:shd w:val="clear" w:color="auto" w:fill="BCDFFB"/>
            <w:vAlign w:val="center"/>
          </w:tcPr>
          <w:p w:rsidR="008E0FC8" w:rsidRDefault="003B5578">
            <w:pPr>
              <w:spacing w:after="0" w:line="240" w:lineRule="auto"/>
              <w:jc w:val="center"/>
            </w:pPr>
            <w:r>
              <w:rPr>
                <w:rFonts w:ascii="Times New Roman" w:hAnsi="Times New Roman" w:cs="Times New Roman"/>
                <w:sz w:val="14"/>
              </w:rPr>
              <w:t>3</w:t>
            </w:r>
          </w:p>
        </w:tc>
        <w:tc>
          <w:tcPr>
            <w:tcW w:w="800" w:type="pct"/>
            <w:shd w:val="clear" w:color="auto" w:fill="BCDFFB"/>
            <w:vAlign w:val="center"/>
          </w:tcPr>
          <w:p w:rsidR="008E0FC8" w:rsidRDefault="003B5578">
            <w:pPr>
              <w:spacing w:after="0" w:line="240" w:lineRule="auto"/>
              <w:jc w:val="center"/>
            </w:pPr>
            <w:r>
              <w:rPr>
                <w:rFonts w:ascii="Times New Roman" w:hAnsi="Times New Roman" w:cs="Times New Roman"/>
                <w:sz w:val="14"/>
              </w:rPr>
              <w:t>4</w:t>
            </w:r>
          </w:p>
        </w:tc>
        <w:tc>
          <w:tcPr>
            <w:tcW w:w="500" w:type="pct"/>
            <w:shd w:val="clear" w:color="auto" w:fill="BCDFFB"/>
            <w:vAlign w:val="center"/>
          </w:tcPr>
          <w:p w:rsidR="008E0FC8" w:rsidRDefault="003B5578">
            <w:pPr>
              <w:spacing w:after="0" w:line="240" w:lineRule="auto"/>
              <w:jc w:val="center"/>
            </w:pPr>
            <w:r>
              <w:rPr>
                <w:rFonts w:ascii="Times New Roman" w:hAnsi="Times New Roman" w:cs="Times New Roman"/>
                <w:sz w:val="14"/>
              </w:rPr>
              <w:t>5=4/2</w:t>
            </w:r>
          </w:p>
        </w:tc>
        <w:tc>
          <w:tcPr>
            <w:tcW w:w="500" w:type="pct"/>
            <w:shd w:val="clear" w:color="auto" w:fill="BCDFFB"/>
            <w:vAlign w:val="center"/>
          </w:tcPr>
          <w:p w:rsidR="008E0FC8" w:rsidRDefault="003B5578">
            <w:pPr>
              <w:spacing w:after="0" w:line="240" w:lineRule="auto"/>
              <w:jc w:val="center"/>
            </w:pPr>
            <w:r>
              <w:rPr>
                <w:rFonts w:ascii="Times New Roman" w:hAnsi="Times New Roman" w:cs="Times New Roman"/>
                <w:sz w:val="14"/>
              </w:rPr>
              <w:t>6=4/3</w:t>
            </w:r>
          </w:p>
        </w:tc>
      </w:tr>
      <w:tr w:rsidR="008E0FC8">
        <w:tc>
          <w:tcPr>
            <w:tcW w:w="1400" w:type="pct"/>
            <w:vAlign w:val="center"/>
          </w:tcPr>
          <w:p w:rsidR="008E0FC8" w:rsidRDefault="003B5578">
            <w:pPr>
              <w:spacing w:after="0" w:line="240" w:lineRule="auto"/>
            </w:pPr>
            <w:r>
              <w:rPr>
                <w:rFonts w:ascii="Times New Roman" w:hAnsi="Times New Roman" w:cs="Times New Roman"/>
                <w:sz w:val="18"/>
              </w:rPr>
              <w:t>6 PRIHODI POSLOVANJA</w:t>
            </w:r>
          </w:p>
        </w:tc>
        <w:tc>
          <w:tcPr>
            <w:tcW w:w="800" w:type="pct"/>
            <w:vAlign w:val="bottom"/>
          </w:tcPr>
          <w:p w:rsidR="008E0FC8" w:rsidRDefault="003B5578">
            <w:pPr>
              <w:spacing w:after="0" w:line="240" w:lineRule="auto"/>
              <w:jc w:val="right"/>
            </w:pPr>
            <w:r>
              <w:rPr>
                <w:rFonts w:ascii="Times New Roman" w:hAnsi="Times New Roman" w:cs="Times New Roman"/>
                <w:sz w:val="18"/>
              </w:rPr>
              <w:t>5.937.370.901</w:t>
            </w:r>
          </w:p>
        </w:tc>
        <w:tc>
          <w:tcPr>
            <w:tcW w:w="800" w:type="pct"/>
            <w:vAlign w:val="bottom"/>
          </w:tcPr>
          <w:p w:rsidR="008E0FC8" w:rsidRDefault="003B5578">
            <w:pPr>
              <w:spacing w:after="0" w:line="240" w:lineRule="auto"/>
              <w:jc w:val="right"/>
            </w:pPr>
            <w:r>
              <w:rPr>
                <w:rFonts w:ascii="Times New Roman" w:hAnsi="Times New Roman" w:cs="Times New Roman"/>
                <w:sz w:val="18"/>
              </w:rPr>
              <w:t>6.644.426.884</w:t>
            </w:r>
          </w:p>
        </w:tc>
        <w:tc>
          <w:tcPr>
            <w:tcW w:w="800" w:type="pct"/>
            <w:vAlign w:val="bottom"/>
          </w:tcPr>
          <w:p w:rsidR="008E0FC8" w:rsidRDefault="003B5578">
            <w:pPr>
              <w:spacing w:after="0" w:line="240" w:lineRule="auto"/>
              <w:jc w:val="right"/>
            </w:pPr>
            <w:r>
              <w:rPr>
                <w:rFonts w:ascii="Times New Roman" w:hAnsi="Times New Roman" w:cs="Times New Roman"/>
                <w:sz w:val="18"/>
              </w:rPr>
              <w:t>6.667.947.534</w:t>
            </w:r>
          </w:p>
        </w:tc>
        <w:tc>
          <w:tcPr>
            <w:tcW w:w="500" w:type="pct"/>
            <w:vAlign w:val="bottom"/>
          </w:tcPr>
          <w:p w:rsidR="008E0FC8" w:rsidRDefault="003B5578">
            <w:pPr>
              <w:spacing w:after="0" w:line="240" w:lineRule="auto"/>
              <w:jc w:val="right"/>
            </w:pPr>
            <w:r>
              <w:rPr>
                <w:rFonts w:ascii="Times New Roman" w:hAnsi="Times New Roman" w:cs="Times New Roman"/>
                <w:sz w:val="18"/>
              </w:rPr>
              <w:t>112,3</w:t>
            </w:r>
          </w:p>
        </w:tc>
        <w:tc>
          <w:tcPr>
            <w:tcW w:w="500" w:type="pct"/>
            <w:vAlign w:val="bottom"/>
          </w:tcPr>
          <w:p w:rsidR="008E0FC8" w:rsidRDefault="003B5578">
            <w:pPr>
              <w:spacing w:after="0" w:line="240" w:lineRule="auto"/>
              <w:jc w:val="right"/>
            </w:pPr>
            <w:r>
              <w:rPr>
                <w:rFonts w:ascii="Times New Roman" w:hAnsi="Times New Roman" w:cs="Times New Roman"/>
                <w:sz w:val="18"/>
              </w:rPr>
              <w:t>100,4</w:t>
            </w:r>
          </w:p>
        </w:tc>
      </w:tr>
      <w:tr w:rsidR="008E0FC8">
        <w:tc>
          <w:tcPr>
            <w:tcW w:w="1400" w:type="pct"/>
            <w:vAlign w:val="bottom"/>
          </w:tcPr>
          <w:p w:rsidR="008E0FC8" w:rsidRDefault="003B5578">
            <w:pPr>
              <w:spacing w:after="0" w:line="240" w:lineRule="auto"/>
            </w:pPr>
            <w:r>
              <w:rPr>
                <w:rFonts w:ascii="Times New Roman" w:hAnsi="Times New Roman" w:cs="Times New Roman"/>
                <w:sz w:val="18"/>
              </w:rPr>
              <w:t>7 PRIHODI OD PRODAJE NEFINANCIJSKE IMOVINE</w:t>
            </w:r>
          </w:p>
        </w:tc>
        <w:tc>
          <w:tcPr>
            <w:tcW w:w="800" w:type="pct"/>
            <w:vAlign w:val="bottom"/>
          </w:tcPr>
          <w:p w:rsidR="008E0FC8" w:rsidRDefault="003B5578">
            <w:pPr>
              <w:spacing w:after="0" w:line="240" w:lineRule="auto"/>
              <w:jc w:val="right"/>
            </w:pPr>
            <w:r>
              <w:rPr>
                <w:rFonts w:ascii="Times New Roman" w:hAnsi="Times New Roman" w:cs="Times New Roman"/>
                <w:sz w:val="18"/>
              </w:rPr>
              <w:t>195.027</w:t>
            </w:r>
          </w:p>
        </w:tc>
        <w:tc>
          <w:tcPr>
            <w:tcW w:w="800" w:type="pct"/>
            <w:vAlign w:val="bottom"/>
          </w:tcPr>
          <w:p w:rsidR="008E0FC8" w:rsidRDefault="003B5578">
            <w:pPr>
              <w:spacing w:after="0" w:line="240" w:lineRule="auto"/>
              <w:jc w:val="right"/>
            </w:pPr>
            <w:r>
              <w:rPr>
                <w:rFonts w:ascii="Times New Roman" w:hAnsi="Times New Roman" w:cs="Times New Roman"/>
                <w:sz w:val="18"/>
              </w:rPr>
              <w:t>1.624.080</w:t>
            </w:r>
          </w:p>
        </w:tc>
        <w:tc>
          <w:tcPr>
            <w:tcW w:w="800" w:type="pct"/>
            <w:vAlign w:val="bottom"/>
          </w:tcPr>
          <w:p w:rsidR="008E0FC8" w:rsidRDefault="003B5578">
            <w:pPr>
              <w:spacing w:after="0" w:line="240" w:lineRule="auto"/>
              <w:jc w:val="right"/>
            </w:pPr>
            <w:r>
              <w:rPr>
                <w:rFonts w:ascii="Times New Roman" w:hAnsi="Times New Roman" w:cs="Times New Roman"/>
                <w:sz w:val="18"/>
              </w:rPr>
              <w:t>88.265</w:t>
            </w:r>
          </w:p>
        </w:tc>
        <w:tc>
          <w:tcPr>
            <w:tcW w:w="500" w:type="pct"/>
            <w:vAlign w:val="bottom"/>
          </w:tcPr>
          <w:p w:rsidR="008E0FC8" w:rsidRDefault="003B5578">
            <w:pPr>
              <w:spacing w:after="0" w:line="240" w:lineRule="auto"/>
              <w:jc w:val="right"/>
            </w:pPr>
            <w:r>
              <w:rPr>
                <w:rFonts w:ascii="Times New Roman" w:hAnsi="Times New Roman" w:cs="Times New Roman"/>
                <w:sz w:val="18"/>
              </w:rPr>
              <w:t>45,3</w:t>
            </w:r>
          </w:p>
        </w:tc>
        <w:tc>
          <w:tcPr>
            <w:tcW w:w="500" w:type="pct"/>
            <w:vAlign w:val="bottom"/>
          </w:tcPr>
          <w:p w:rsidR="008E0FC8" w:rsidRDefault="003B5578">
            <w:pPr>
              <w:spacing w:after="0" w:line="240" w:lineRule="auto"/>
              <w:jc w:val="right"/>
            </w:pPr>
            <w:r>
              <w:rPr>
                <w:rFonts w:ascii="Times New Roman" w:hAnsi="Times New Roman" w:cs="Times New Roman"/>
                <w:sz w:val="18"/>
              </w:rPr>
              <w:t>5,4</w:t>
            </w:r>
          </w:p>
        </w:tc>
      </w:tr>
      <w:tr w:rsidR="008E0FC8">
        <w:tc>
          <w:tcPr>
            <w:tcW w:w="1400" w:type="pct"/>
            <w:vAlign w:val="bottom"/>
          </w:tcPr>
          <w:p w:rsidR="008E0FC8" w:rsidRDefault="003B5578">
            <w:pPr>
              <w:spacing w:after="0" w:line="240" w:lineRule="auto"/>
            </w:pPr>
            <w:r>
              <w:rPr>
                <w:rFonts w:ascii="Times New Roman" w:hAnsi="Times New Roman" w:cs="Times New Roman"/>
                <w:b/>
                <w:sz w:val="18"/>
              </w:rPr>
              <w:t>UKUPNI PRIHODI</w:t>
            </w:r>
          </w:p>
        </w:tc>
        <w:tc>
          <w:tcPr>
            <w:tcW w:w="800" w:type="pct"/>
            <w:vAlign w:val="bottom"/>
          </w:tcPr>
          <w:p w:rsidR="008E0FC8" w:rsidRDefault="003B5578">
            <w:pPr>
              <w:spacing w:after="0" w:line="240" w:lineRule="auto"/>
              <w:jc w:val="right"/>
            </w:pPr>
            <w:r>
              <w:rPr>
                <w:rFonts w:ascii="Times New Roman" w:hAnsi="Times New Roman" w:cs="Times New Roman"/>
                <w:b/>
                <w:sz w:val="18"/>
              </w:rPr>
              <w:t>5.937.565.928</w:t>
            </w:r>
          </w:p>
        </w:tc>
        <w:tc>
          <w:tcPr>
            <w:tcW w:w="800" w:type="pct"/>
            <w:vAlign w:val="bottom"/>
          </w:tcPr>
          <w:p w:rsidR="008E0FC8" w:rsidRDefault="003B5578">
            <w:pPr>
              <w:spacing w:after="0" w:line="240" w:lineRule="auto"/>
              <w:jc w:val="right"/>
            </w:pPr>
            <w:r>
              <w:rPr>
                <w:rFonts w:ascii="Times New Roman" w:hAnsi="Times New Roman" w:cs="Times New Roman"/>
                <w:b/>
                <w:sz w:val="18"/>
              </w:rPr>
              <w:t>6.646.050.964</w:t>
            </w:r>
          </w:p>
        </w:tc>
        <w:tc>
          <w:tcPr>
            <w:tcW w:w="800" w:type="pct"/>
            <w:vAlign w:val="bottom"/>
          </w:tcPr>
          <w:p w:rsidR="008E0FC8" w:rsidRDefault="003B5578">
            <w:pPr>
              <w:spacing w:after="0" w:line="240" w:lineRule="auto"/>
              <w:jc w:val="right"/>
            </w:pPr>
            <w:r>
              <w:rPr>
                <w:rFonts w:ascii="Times New Roman" w:hAnsi="Times New Roman" w:cs="Times New Roman"/>
                <w:b/>
                <w:sz w:val="18"/>
              </w:rPr>
              <w:t>6.668.035.799</w:t>
            </w:r>
          </w:p>
        </w:tc>
        <w:tc>
          <w:tcPr>
            <w:tcW w:w="500" w:type="pct"/>
            <w:vAlign w:val="bottom"/>
          </w:tcPr>
          <w:p w:rsidR="008E0FC8" w:rsidRDefault="003B5578">
            <w:pPr>
              <w:spacing w:after="0" w:line="240" w:lineRule="auto"/>
              <w:jc w:val="right"/>
            </w:pPr>
            <w:r>
              <w:rPr>
                <w:rFonts w:ascii="Times New Roman" w:hAnsi="Times New Roman" w:cs="Times New Roman"/>
                <w:b/>
                <w:sz w:val="18"/>
              </w:rPr>
              <w:t>112,3</w:t>
            </w:r>
          </w:p>
        </w:tc>
        <w:tc>
          <w:tcPr>
            <w:tcW w:w="500" w:type="pct"/>
            <w:vAlign w:val="bottom"/>
          </w:tcPr>
          <w:p w:rsidR="008E0FC8" w:rsidRDefault="003B5578">
            <w:pPr>
              <w:spacing w:after="0" w:line="240" w:lineRule="auto"/>
              <w:jc w:val="right"/>
            </w:pPr>
            <w:r>
              <w:rPr>
                <w:rFonts w:ascii="Times New Roman" w:hAnsi="Times New Roman" w:cs="Times New Roman"/>
                <w:b/>
                <w:sz w:val="18"/>
              </w:rPr>
              <w:t>100,3</w:t>
            </w:r>
          </w:p>
        </w:tc>
      </w:tr>
    </w:tbl>
    <w:p w:rsidR="008E0FC8" w:rsidRDefault="008E0FC8">
      <w:pPr>
        <w:spacing w:after="0" w:line="240" w:lineRule="auto"/>
      </w:pPr>
    </w:p>
    <w:p w:rsidR="008E0FC8" w:rsidRDefault="003B5578">
      <w:pPr>
        <w:spacing w:line="240" w:lineRule="auto"/>
        <w:jc w:val="both"/>
      </w:pPr>
      <w:r>
        <w:rPr>
          <w:rFonts w:ascii="Times New Roman" w:hAnsi="Times New Roman" w:cs="Times New Roman"/>
          <w:sz w:val="24"/>
        </w:rPr>
        <w:t>Ukupni prihodi HZZO-a u 2025. godini planirani su u iznosu od 6.646.050.964 EUR, a ostvareni su u iznosu od 6.668.035.798,87 EUR ili 0,3 % više od planiranog te 12,3 % više od ostvarenja u 2024. godini.</w:t>
      </w:r>
    </w:p>
    <w:p w:rsidR="008E0FC8" w:rsidRDefault="003B5578">
      <w:pPr>
        <w:spacing w:line="240" w:lineRule="auto"/>
        <w:jc w:val="both"/>
      </w:pPr>
      <w:r>
        <w:rPr>
          <w:rFonts w:ascii="Times New Roman" w:hAnsi="Times New Roman" w:cs="Times New Roman"/>
          <w:sz w:val="24"/>
        </w:rPr>
        <w:t>PRIHODI POSLOVANJA</w:t>
      </w:r>
    </w:p>
    <w:p w:rsidR="008E0FC8" w:rsidRDefault="003B5578">
      <w:pPr>
        <w:spacing w:line="240" w:lineRule="auto"/>
        <w:jc w:val="both"/>
      </w:pPr>
      <w:r>
        <w:rPr>
          <w:rFonts w:ascii="Times New Roman" w:hAnsi="Times New Roman" w:cs="Times New Roman"/>
          <w:sz w:val="24"/>
        </w:rPr>
        <w:t>Prihodi poslovanja (razred 6) planirani u iznosu od 6.644.426.884 EUR, ostvareni su u iznosu od 6.667.947.534,34 EUR ili 0,4 % više od planiranog, odnosno 12,3 % više nego u prethodnoj godini.</w:t>
      </w:r>
    </w:p>
    <w:p w:rsidR="008E0FC8" w:rsidRDefault="003B5578">
      <w:pPr>
        <w:spacing w:line="240" w:lineRule="auto"/>
        <w:jc w:val="both"/>
      </w:pPr>
      <w:r>
        <w:rPr>
          <w:rFonts w:ascii="Times New Roman" w:hAnsi="Times New Roman" w:cs="Times New Roman"/>
          <w:sz w:val="24"/>
        </w:rPr>
        <w:t xml:space="preserve">Glavnina prihoda poslovanja HZZO-a, s udjelom od 82,6 %, evidentirana je na skupini 62 – </w:t>
      </w:r>
      <w:r>
        <w:rPr>
          <w:rFonts w:ascii="Times New Roman" w:hAnsi="Times New Roman" w:cs="Times New Roman"/>
          <w:b/>
          <w:sz w:val="24"/>
        </w:rPr>
        <w:t>Doprinosi</w:t>
      </w:r>
      <w:r>
        <w:rPr>
          <w:rFonts w:ascii="Times New Roman" w:hAnsi="Times New Roman" w:cs="Times New Roman"/>
          <w:sz w:val="24"/>
        </w:rPr>
        <w:t>, a odnosi se na prihode od doprinosa za obvezno zdravstveno osiguranje i obvezno zdravstveno osiguranje za slučaj ozljede na radu koji su ostvareni u iznosu od 5.506.930.843,80 EUR, gotovo na razini planiranog i 15,6 % ili nominalno 741.249.058,28 EUR više u odnosu na prethodnu godinu. U strukturi prihoda od doprinosa za zdravstveno osiguranje, doprinosi za obvezno zdravstveno osiguranje (odjeljak 6211) iznose 5.504.866.462,56 EUR, dok prihodi od doprinosa za slučaj ozljede na radu (odjeljak 6212) iznose 2.064.381,24 EUR. Zbog prvobitne procjene sporijeg rasta ovih prihoda u izvornom financijskom planu HZZO-a, napravljena je nova procjena rasta ovih prihoda koji su u listopadu 2025. godine Izmjenama i dopunama Financijskog plana HZZO-a za 2025. godinu povećani za 191.039.058 EUR. Na povećanje prihoda od doprinosa za obvezno zdravstveno osiguranje u 2025. godini, koji se ostvaruje uplatom iznosa obračunatog po stopi od 16,5 % na osnovicu bruto plaće, utjecalo je povoljno stanje na tržištu rada odnosno porast broja zaposlenih kao i rast plaća. Uz navedeno, na porast prihoda od doprinosa utjecala je i izmjena Zakona o doprinosima (Narodne novine, broj 152/24.) kojom je od 1. siječnja 2025. godine ukinuto oslobođenje od obveze plaćanja doprinosa na osnovicu za mladu osobu (do 30 godina života), uvedeno 2014. godine.  </w:t>
      </w:r>
    </w:p>
    <w:p w:rsidR="008E0FC8" w:rsidRDefault="003B5578">
      <w:pPr>
        <w:spacing w:line="240" w:lineRule="auto"/>
        <w:jc w:val="both"/>
      </w:pPr>
      <w:r>
        <w:rPr>
          <w:rFonts w:ascii="Times New Roman" w:hAnsi="Times New Roman" w:cs="Times New Roman"/>
          <w:b/>
          <w:sz w:val="24"/>
        </w:rPr>
        <w:t xml:space="preserve">Pomoći iz inozemstva i od subjekata unutar općeg proračuna </w:t>
      </w:r>
      <w:r>
        <w:rPr>
          <w:rFonts w:ascii="Times New Roman" w:hAnsi="Times New Roman" w:cs="Times New Roman"/>
          <w:sz w:val="24"/>
        </w:rPr>
        <w:t>(skupina 63) ostvarene su u iznosu od 757.032.784,66 EUR, 0,1 % manje od planiranog i 3,6 % manje od ostvarenja u 2024. godini. </w:t>
      </w:r>
    </w:p>
    <w:p w:rsidR="008E0FC8" w:rsidRDefault="003B5578">
      <w:pPr>
        <w:spacing w:line="240" w:lineRule="auto"/>
        <w:jc w:val="both"/>
      </w:pPr>
      <w:r>
        <w:rPr>
          <w:rFonts w:ascii="Times New Roman" w:hAnsi="Times New Roman" w:cs="Times New Roman"/>
          <w:sz w:val="24"/>
        </w:rPr>
        <w:lastRenderedPageBreak/>
        <w:t xml:space="preserve">Najveći dio ovih prihoda čine </w:t>
      </w:r>
      <w:r>
        <w:rPr>
          <w:rFonts w:ascii="Times New Roman" w:hAnsi="Times New Roman" w:cs="Times New Roman"/>
          <w:i/>
          <w:sz w:val="24"/>
        </w:rPr>
        <w:t xml:space="preserve">Pomoći proračunu i izvanproračunskim korisnicima iz drugih proračuna </w:t>
      </w:r>
      <w:r>
        <w:rPr>
          <w:rFonts w:ascii="Times New Roman" w:hAnsi="Times New Roman" w:cs="Times New Roman"/>
          <w:sz w:val="24"/>
        </w:rPr>
        <w:t>(podskupina 633) koje su ostvarene u planiranom iznosu od 755.864.627,00 EUR.</w:t>
      </w:r>
      <w:r>
        <w:rPr>
          <w:rFonts w:ascii="Times New Roman" w:hAnsi="Times New Roman" w:cs="Times New Roman"/>
          <w:color w:val="EE0000"/>
          <w:sz w:val="24"/>
        </w:rPr>
        <w:t> </w:t>
      </w:r>
      <w:r>
        <w:rPr>
          <w:rFonts w:ascii="Times New Roman" w:hAnsi="Times New Roman" w:cs="Times New Roman"/>
          <w:sz w:val="24"/>
        </w:rPr>
        <w:t>Prihodi od državnog proračuna ostvaruju se proračunskim transferom s pozicija financijskog plana Ministarstva zdravstva A800003 – Transfer proračunskih sredstava Hrvatskom zavodu za zdravstveno osiguranje i A800011 – Dodatna sredstva za pokriće troškova zdravstvene zaštite. Navedena sredstava ostvaruju se u skladu s člankom 72. i 82. Zakona o obveznom zdravstvenom osiguranju (Narodne novine, broj 80/13., 137/13., 98/19., 33/23. i 105/25. – u daljnjem tekstu: ZOZO) i člankom 14.a Zakona o dobrovoljnom zdravstvenom osiguranju (Narodne novine, broj 85/06., 150/08., 71/10., 53/20., 120/21. i 23/23.). Čine ih prihodi od proračunskih korisnika koji plaćaju doprinose za osobe evidentirane u evidenciji nezaposlenih osoba Hrvatskog zavoda za zapošljavanje, za osobe kojima je odlukom nadležnog suda oduzeta sloboda (članak 72. ZOZO-a), prihodi na ime premija za police dopunskoga zdravstvenog osiguranja za osiguranike kojima se polica pokriva na teret državnog proračuna (članak 14.a Zakona o dobrovoljnom zdravstvenom osiguranju) te za pokriće troškova naknade plaće osiguranika odnosno zdravstvene zaštite osiguranih osoba koji su to pravo ostvarili na teret državnog proračuna (članak 82. stavak 1. ZOZO-a). Također, u skladu s člankom 82. stavkom 3. ZOZO-a, u državnom proračunu se osiguravaju dodatna sredstva za pokriće prava iz obveznoga zdravstvenog osiguranja namijenjenih osiguranju financijske stabilnosti zdravstvenog sustava i zadržavanju jednakog opsega prava iz obveznoga zdravstvenog osiguranja uslijed zakonskih izmjena iz 2023. godine kojima su smanjeni prihodi HZZO-a, čime su istovremeno ostvarene uštede u državnom proračunu odnosno smanjeni njegovi rashodi. Iznos proračunskih transfera za 2025. godinu određen je u izvornom financijskom planu HZZO-a u visini od 785.200.000,00 EUR, no njegov iznos je u listopadu 2025. godine smanjen za 29.335.373 EUR kroz Izmjene i dopune financijskog plana HZZO-a za 2025. godinu (Narodne novine, broj 134/25.) te iznosi 755.864.627 EUR što je i ostvareno. U usporedbi s prethodnom godinom, prihodi od transfera u skladu s člankom 72. i 82. ZOZO-a manji su za 24.594.230 EUR odnosno 3,2 %. Ukupne pomoći proračunu iz drugih proračuna i izvanproračunskim korisnicima na podskupini 633 manje su za 24.743.834,84 EUR odnosno 3,2 %.</w:t>
      </w:r>
    </w:p>
    <w:p w:rsidR="008E0FC8" w:rsidRDefault="003B5578">
      <w:pPr>
        <w:spacing w:line="240" w:lineRule="auto"/>
        <w:jc w:val="both"/>
      </w:pPr>
      <w:r>
        <w:rPr>
          <w:rFonts w:ascii="Times New Roman" w:hAnsi="Times New Roman" w:cs="Times New Roman"/>
          <w:i/>
          <w:sz w:val="24"/>
        </w:rPr>
        <w:t xml:space="preserve">Pomoći temeljem prijenosa EU sredstava </w:t>
      </w:r>
      <w:r>
        <w:rPr>
          <w:rFonts w:ascii="Times New Roman" w:hAnsi="Times New Roman" w:cs="Times New Roman"/>
          <w:sz w:val="24"/>
        </w:rPr>
        <w:t xml:space="preserve">(podskupina 638) ostvarene su u iznosu od 1.165.762,96 EUR, 32,0 % manje od planiranog, a odnose se u potpunosti na kapitalne pomoći iz državnog proračuna temeljem prijenosa EU sredstava po projektu „Cjelovita obnova poslovne zgrade Hrvatskog zavoda za zdravstveno osiguranje u Sisku“ koji se financira iz Nacionalnog programa oporavka i otpornosti. </w:t>
      </w:r>
    </w:p>
    <w:p w:rsidR="008E0FC8" w:rsidRDefault="003B5578">
      <w:pPr>
        <w:spacing w:line="240" w:lineRule="auto"/>
        <w:jc w:val="both"/>
      </w:pPr>
      <w:r>
        <w:rPr>
          <w:rFonts w:ascii="Times New Roman" w:hAnsi="Times New Roman" w:cs="Times New Roman"/>
          <w:i/>
          <w:sz w:val="24"/>
        </w:rPr>
        <w:t>Pomoći od međunarodnih organizacija te institucija i tijela EU</w:t>
      </w:r>
      <w:r>
        <w:rPr>
          <w:rFonts w:ascii="Times New Roman" w:hAnsi="Times New Roman" w:cs="Times New Roman"/>
          <w:sz w:val="24"/>
        </w:rPr>
        <w:t xml:space="preserve"> (podskupina 632) ostvarene su u iznosu od 2.394,70 EUR i odnose se na refundacije Europske komisije.</w:t>
      </w:r>
    </w:p>
    <w:p w:rsidR="008E0FC8" w:rsidRDefault="003B5578">
      <w:pPr>
        <w:spacing w:line="240" w:lineRule="auto"/>
        <w:jc w:val="both"/>
      </w:pPr>
      <w:r>
        <w:rPr>
          <w:rFonts w:ascii="Times New Roman" w:hAnsi="Times New Roman" w:cs="Times New Roman"/>
          <w:b/>
          <w:sz w:val="24"/>
        </w:rPr>
        <w:t xml:space="preserve">Prihodi od imovine </w:t>
      </w:r>
      <w:r>
        <w:rPr>
          <w:rFonts w:ascii="Times New Roman" w:hAnsi="Times New Roman" w:cs="Times New Roman"/>
          <w:sz w:val="24"/>
        </w:rPr>
        <w:t xml:space="preserve">(skupina 64) ostvareni su u iznosu od 8.370.034,01 EUR ili 3,1 % više od planiranog i 34,4 % manje nego prethodne godine. Glavnina ovih prihoda odnosi se na prihode od financijske imovine (podskupina 641) u iznosu od 8.325.267,96 EUR, dok se 44.766,05 EUR odnosi na prihode od nefinancijske imovine (podskupina 642) ostvarene od zakupa i iznajmljivanja imovine. Prihodi od financijske imovine u 2025. godini ostvareni su u najvećem dijelu od kamata na doprinose u iznosu od 4.925.341,15 EUR, koje se od 2024. godine, prema preporuci Državnog ureda za reviziju, iskazuju zasebno. Uz to, ovdje su iskazane i kamate na sredstva na računu Hrvatske narodne banke prema Odluci o kamatnim stopama na novčana sredstva subjekta javnog sektora kod Hrvatske narodne banke (Narodne novine, broj 154/22. i 46/23.) koja iznose 3.376.108,69 EUR, što je 50,3 % manje nego prethodne godine (6.791.837,46 EUR u 2024. godini) zbog smanjenih sredstava na računu dopunskoga zdravstvenog osiguranja. </w:t>
      </w:r>
    </w:p>
    <w:p w:rsidR="008E0FC8" w:rsidRDefault="003B5578">
      <w:pPr>
        <w:spacing w:line="240" w:lineRule="auto"/>
        <w:jc w:val="both"/>
      </w:pPr>
      <w:r>
        <w:rPr>
          <w:rFonts w:ascii="Times New Roman" w:hAnsi="Times New Roman" w:cs="Times New Roman"/>
          <w:b/>
          <w:sz w:val="24"/>
        </w:rPr>
        <w:lastRenderedPageBreak/>
        <w:t xml:space="preserve">Prihodi od upravnih i administrativnih pristojbi, pristojbi po posebnim propisima i naknada </w:t>
      </w:r>
      <w:r>
        <w:rPr>
          <w:rFonts w:ascii="Times New Roman" w:hAnsi="Times New Roman" w:cs="Times New Roman"/>
          <w:sz w:val="24"/>
        </w:rPr>
        <w:t xml:space="preserve">(skupina 65) u cijelosti se odnose na prihode prema posebnim propisima (podskupina 652), koji su ostvareni u iznosu 395.211.435,33 EUR, 7,1 % više od planiranog odnosno 5,9 % više nego prethodne godine. Prihode prema posebnim propisima čine prihodi od sudjelovanja u troškovima zdravstvene zaštite, prihodi od premije dopunskoga zdravstvenog osiguranja, prihodi od inozemnih osiguranja temeljem sklopljenih međunarodnih ugovora o socijalnom osiguranju kojima je riješeno pitanje zdravstvene zaštite, prihodi od premije obveznoga osiguranja od automobilske odgovornosti te ostali nespomenuti prihodi prema posebnim propisima. </w:t>
      </w:r>
    </w:p>
    <w:p w:rsidR="008E0FC8" w:rsidRDefault="003B5578">
      <w:pPr>
        <w:spacing w:line="240" w:lineRule="auto"/>
        <w:jc w:val="both"/>
      </w:pPr>
      <w:r>
        <w:rPr>
          <w:rFonts w:ascii="Times New Roman" w:hAnsi="Times New Roman" w:cs="Times New Roman"/>
          <w:i/>
          <w:sz w:val="24"/>
        </w:rPr>
        <w:t>Prihodi od sufinanciranja cijene usluge, participacije i slično</w:t>
      </w:r>
      <w:r>
        <w:rPr>
          <w:rFonts w:ascii="Times New Roman" w:hAnsi="Times New Roman" w:cs="Times New Roman"/>
          <w:sz w:val="24"/>
        </w:rPr>
        <w:t xml:space="preserve"> ostvareni su u iznosu od 10.654.524,94 EUR, 75,5 % manje u odnosu na 2024. godinu, a odnose se na prihode od naplaćene gotovine u primarnoj zdravstvenoj zaštiti od osiguranih osoba bez police dopunskoga zdravstvenog osiguranja u iznosu od 2.870.821,55 EUR i prihode naplaćene od privatnih osiguravatelja dopunskoga zdravstvenog osiguranja u iznosu od 7.783.703,39 EUR. U 2025. godini dopunsko zdravstveno osiguranje nije doznačavalo obveznom zdravstvenom osiguranju sredstva od sudjelovanja u pokriću troškova zdravstvene zaštite već se u prvom dijelu godine zatvarala obveza obveznoga zdravstvenog osiguranja prema dopunskom zdravstvenom osiguranju iz ranijih godina, dok se u drugom dijelu godine na taj način nastojalo premostiti nelikvidnost u poslovanju dopunskoga zdravstvenog osiguranja nastala zbog povećanih rashoda za zdravstvenu zaštitu, do povećanja cijene police dopunskog zdravstvenog osiguranja. Posljedično prethodno navedenom, prihodi od premije dopunskoga zdravstvenog osiguranja bilježe veće ostvarenje u odnosu na 2024. godinu za 24,5 % te iznose 184.525.297,38 EUR. </w:t>
      </w:r>
    </w:p>
    <w:p w:rsidR="008E0FC8" w:rsidRDefault="003B5578">
      <w:pPr>
        <w:spacing w:line="240" w:lineRule="auto"/>
        <w:jc w:val="both"/>
      </w:pPr>
      <w:r>
        <w:rPr>
          <w:rFonts w:ascii="Times New Roman" w:hAnsi="Times New Roman" w:cs="Times New Roman"/>
          <w:i/>
          <w:sz w:val="24"/>
        </w:rPr>
        <w:t xml:space="preserve">Ostali prihodi za posebne namjene </w:t>
      </w:r>
      <w:r>
        <w:rPr>
          <w:rFonts w:ascii="Times New Roman" w:hAnsi="Times New Roman" w:cs="Times New Roman"/>
          <w:sz w:val="24"/>
        </w:rPr>
        <w:t>sastoje se od prihoda od  inozemnih osiguranja temeljem sklopljenih međunarodnih ugovora o socijalnom osiguranju ostvarenih u iznosu od 75.378.470,46 EUR, što je 10,0 % manje nego prethodne godine te prihoda od premije obveznoga osiguranja od automobilske odgovornosti koje izdvajaju društva za osiguranje na ime naplaćene funkcionalne premije obveznoga osiguranja od automobilske odgovornosti i koji se obračunavaju po stopi od 5 %, ostvarenih u iznosu od 12.261.414,54 EUR odnosno 3,7 % više nego 2024. godine.</w:t>
      </w:r>
    </w:p>
    <w:p w:rsidR="008E0FC8" w:rsidRDefault="003B5578">
      <w:pPr>
        <w:spacing w:line="240" w:lineRule="auto"/>
        <w:jc w:val="both"/>
      </w:pPr>
      <w:r>
        <w:rPr>
          <w:rFonts w:ascii="Times New Roman" w:hAnsi="Times New Roman" w:cs="Times New Roman"/>
          <w:i/>
          <w:sz w:val="24"/>
        </w:rPr>
        <w:t xml:space="preserve">Ostali nespomenuti prihodi po posebnim propisima </w:t>
      </w:r>
      <w:r>
        <w:rPr>
          <w:rFonts w:ascii="Times New Roman" w:hAnsi="Times New Roman" w:cs="Times New Roman"/>
          <w:sz w:val="24"/>
        </w:rPr>
        <w:t>ostvareni su u iznosu od 112.391.728,01 EUR ili 22,2 % više u odnosu na plan i 30,5 % više nego u 2024. godini kada su iznosili 86.137.315,41 EUR. Glavninu ovih prihoda čine prihodi od rabata na lijekove s popisa posebno skupih lijekova i lijekova s osnovne i dopunske liste lijekova te prihoda od naknada za stavljanje lijekova na liste lijekova HZZO-a, koji su ostvareni u iznosu od 108.620.681,22 EUR ili 30,4 % više nego prethodne godine (83.305.334,93 EUR u 2024. godini). Iako je zabilježen značajniji porast, ovi prihodi nisu dosegli razinu iz 2023. godine kad je zabilježena najviša razina od 128.563.642,38 EUR. Do promjene trenda u ostvarivanju prihoda došlo je u 2024. godini radi više elemenata koji su utjecali na ostvarenje u istoj kalendarskoj godini, a najznačajniji su bili implementacija novog sustava eHZZO-a i primjena novoga modela ugovaranja posebno skupih lijekova. U 2025. godini prihodi se postupno povećavaju unatoč činjenici da se u novom modelu ugovaranja odlukama Povjerenstva za lijekove naglasak stavlja na postizanje nižih cijena lijekova na listi kako bi se snizili troškovi bolnica za lijekove, a čime se indirektno smanjuje prostor za ostvarenje većih stopa povrata HZZO-u budući da je dio rabata sada uključen u nižu cijenu lijekova.</w:t>
      </w:r>
    </w:p>
    <w:p w:rsidR="008E0FC8" w:rsidRDefault="003B5578">
      <w:pPr>
        <w:spacing w:line="240" w:lineRule="auto"/>
        <w:jc w:val="both"/>
      </w:pPr>
      <w:r>
        <w:rPr>
          <w:rFonts w:ascii="Times New Roman" w:hAnsi="Times New Roman" w:cs="Times New Roman"/>
          <w:b/>
          <w:sz w:val="24"/>
        </w:rPr>
        <w:t xml:space="preserve">Prihodi od prodaje proizvoda i robe te pruženih usluga, prihodi od donacija te povrati po protestiranim jamstvima </w:t>
      </w:r>
      <w:r>
        <w:rPr>
          <w:rFonts w:ascii="Times New Roman" w:hAnsi="Times New Roman" w:cs="Times New Roman"/>
          <w:sz w:val="24"/>
        </w:rPr>
        <w:t xml:space="preserve">(skupina 66) ostvareni su u iznosu od 358.272,24 EUR, </w:t>
      </w:r>
      <w:r>
        <w:rPr>
          <w:rFonts w:ascii="Times New Roman" w:hAnsi="Times New Roman" w:cs="Times New Roman"/>
          <w:sz w:val="24"/>
        </w:rPr>
        <w:lastRenderedPageBreak/>
        <w:t>odnosno 0,5 % manje od planiranog i 7,2 % više u odnosu na prethodnu godinu, a najvećim dijelom se odnose na naknade za korištenje informacijskog sustava.</w:t>
      </w:r>
    </w:p>
    <w:p w:rsidR="008E0FC8" w:rsidRDefault="003B5578">
      <w:pPr>
        <w:spacing w:line="240" w:lineRule="auto"/>
        <w:jc w:val="both"/>
      </w:pPr>
      <w:r>
        <w:rPr>
          <w:rFonts w:ascii="Times New Roman" w:hAnsi="Times New Roman" w:cs="Times New Roman"/>
          <w:b/>
          <w:sz w:val="24"/>
        </w:rPr>
        <w:t xml:space="preserve">Prihodi od kazni, upravnih mjera i ostali prihodi </w:t>
      </w:r>
      <w:r>
        <w:rPr>
          <w:rFonts w:ascii="Times New Roman" w:hAnsi="Times New Roman" w:cs="Times New Roman"/>
          <w:sz w:val="24"/>
        </w:rPr>
        <w:t>(skupina 68) ostvareni su u iznosu od 44.164,30 EUR, odnosno 31,0 % manje u odnosu na planirano i 2,9 % manje nego 2024. godini.</w:t>
      </w:r>
    </w:p>
    <w:p w:rsidR="008E0FC8" w:rsidRDefault="003B5578">
      <w:pPr>
        <w:spacing w:line="240" w:lineRule="auto"/>
        <w:jc w:val="both"/>
      </w:pPr>
      <w:r>
        <w:rPr>
          <w:rFonts w:ascii="Times New Roman" w:hAnsi="Times New Roman" w:cs="Times New Roman"/>
          <w:sz w:val="24"/>
        </w:rPr>
        <w:t>PRIHODI OD PRODAJE NEFINANCIJSKE IMOVINE</w:t>
      </w:r>
    </w:p>
    <w:p w:rsidR="008E0FC8" w:rsidRDefault="003B5578">
      <w:pPr>
        <w:spacing w:line="240" w:lineRule="auto"/>
        <w:jc w:val="both"/>
      </w:pPr>
      <w:r>
        <w:rPr>
          <w:rFonts w:ascii="Times New Roman" w:hAnsi="Times New Roman" w:cs="Times New Roman"/>
          <w:sz w:val="24"/>
        </w:rPr>
        <w:t>Prihodi od prodaje nefinancijske imovine (razred 7) ostvareni su u iznosu od 88.264,53 EUR, odnosno 54,7 % manje nego prethodne godine, a odnose se na prihode od obročne otplate otkupljenih stanova te od prodaje službenog automobila i poslovnog prostora u Zagrebu.</w:t>
      </w:r>
    </w:p>
    <w:p w:rsidR="008E0FC8" w:rsidRDefault="003B5578">
      <w:pPr>
        <w:spacing w:line="360" w:lineRule="auto"/>
      </w:pPr>
      <w:r>
        <w:rPr>
          <w:rFonts w:ascii="Times New Roman" w:hAnsi="Times New Roman" w:cs="Times New Roman"/>
          <w:b/>
          <w:sz w:val="24"/>
          <w:u w:val="single"/>
        </w:rPr>
        <w:br/>
        <w:t>RASHODI</w:t>
      </w:r>
    </w:p>
    <w:tbl>
      <w:tblPr>
        <w:tblW w:w="4850" w:type="pct"/>
        <w:tblInd w:w="10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100" w:type="dxa"/>
          <w:right w:w="100" w:type="dxa"/>
        </w:tblCellMar>
        <w:tblLook w:val="04A0" w:firstRow="1" w:lastRow="0" w:firstColumn="1" w:lastColumn="0" w:noHBand="0" w:noVBand="1"/>
      </w:tblPr>
      <w:tblGrid>
        <w:gridCol w:w="2624"/>
        <w:gridCol w:w="1499"/>
        <w:gridCol w:w="1499"/>
        <w:gridCol w:w="1498"/>
        <w:gridCol w:w="937"/>
        <w:gridCol w:w="937"/>
      </w:tblGrid>
      <w:tr w:rsidR="008E0FC8">
        <w:tc>
          <w:tcPr>
            <w:tcW w:w="1400" w:type="pct"/>
            <w:shd w:val="clear" w:color="auto" w:fill="BCDFFB"/>
            <w:vAlign w:val="center"/>
          </w:tcPr>
          <w:p w:rsidR="008E0FC8" w:rsidRDefault="003B5578">
            <w:pPr>
              <w:spacing w:after="0" w:line="240" w:lineRule="auto"/>
              <w:jc w:val="center"/>
            </w:pPr>
            <w:r>
              <w:rPr>
                <w:rFonts w:ascii="Times New Roman" w:hAnsi="Times New Roman" w:cs="Times New Roman"/>
                <w:b/>
                <w:sz w:val="18"/>
              </w:rPr>
              <w:t>BROJČANA OZNAKA I NAZIV</w:t>
            </w:r>
          </w:p>
        </w:tc>
        <w:tc>
          <w:tcPr>
            <w:tcW w:w="800" w:type="pct"/>
            <w:shd w:val="clear" w:color="auto" w:fill="BCDFFB"/>
            <w:vAlign w:val="center"/>
          </w:tcPr>
          <w:p w:rsidR="008E0FC8" w:rsidRDefault="003B5578">
            <w:pPr>
              <w:spacing w:after="0" w:line="240" w:lineRule="auto"/>
              <w:jc w:val="center"/>
            </w:pPr>
            <w:r>
              <w:rPr>
                <w:rFonts w:ascii="Times New Roman" w:hAnsi="Times New Roman" w:cs="Times New Roman"/>
                <w:b/>
                <w:sz w:val="18"/>
              </w:rPr>
              <w:t>IZVRŠENJE</w:t>
            </w:r>
            <w:r>
              <w:rPr>
                <w:rFonts w:ascii="Times New Roman" w:hAnsi="Times New Roman" w:cs="Times New Roman"/>
                <w:b/>
                <w:sz w:val="18"/>
              </w:rPr>
              <w:br/>
              <w:t>2024.</w:t>
            </w:r>
          </w:p>
        </w:tc>
        <w:tc>
          <w:tcPr>
            <w:tcW w:w="800" w:type="pct"/>
            <w:shd w:val="clear" w:color="auto" w:fill="BCDFFB"/>
            <w:vAlign w:val="center"/>
          </w:tcPr>
          <w:p w:rsidR="008E0FC8" w:rsidRDefault="003B5578">
            <w:pPr>
              <w:spacing w:after="0" w:line="240" w:lineRule="auto"/>
              <w:jc w:val="center"/>
            </w:pPr>
            <w:r>
              <w:rPr>
                <w:rFonts w:ascii="Times New Roman" w:hAnsi="Times New Roman" w:cs="Times New Roman"/>
                <w:b/>
                <w:sz w:val="18"/>
              </w:rPr>
              <w:t>PLAN</w:t>
            </w:r>
            <w:r>
              <w:rPr>
                <w:rFonts w:ascii="Times New Roman" w:hAnsi="Times New Roman" w:cs="Times New Roman"/>
                <w:b/>
                <w:sz w:val="18"/>
              </w:rPr>
              <w:br/>
              <w:t>2025.</w:t>
            </w:r>
          </w:p>
        </w:tc>
        <w:tc>
          <w:tcPr>
            <w:tcW w:w="800" w:type="pct"/>
            <w:shd w:val="clear" w:color="auto" w:fill="BCDFFB"/>
            <w:vAlign w:val="center"/>
          </w:tcPr>
          <w:p w:rsidR="008E0FC8" w:rsidRDefault="003B5578">
            <w:pPr>
              <w:spacing w:after="0" w:line="240" w:lineRule="auto"/>
              <w:jc w:val="center"/>
            </w:pPr>
            <w:r>
              <w:rPr>
                <w:rFonts w:ascii="Times New Roman" w:hAnsi="Times New Roman" w:cs="Times New Roman"/>
                <w:b/>
                <w:sz w:val="18"/>
              </w:rPr>
              <w:t>IZVRŠENJE</w:t>
            </w:r>
            <w:r>
              <w:rPr>
                <w:rFonts w:ascii="Times New Roman" w:hAnsi="Times New Roman" w:cs="Times New Roman"/>
                <w:b/>
                <w:sz w:val="18"/>
              </w:rPr>
              <w:br/>
              <w:t>2025.</w:t>
            </w:r>
          </w:p>
        </w:tc>
        <w:tc>
          <w:tcPr>
            <w:tcW w:w="500" w:type="pct"/>
            <w:shd w:val="clear" w:color="auto" w:fill="BCDFFB"/>
            <w:vAlign w:val="center"/>
          </w:tcPr>
          <w:p w:rsidR="008E0FC8" w:rsidRDefault="003B5578">
            <w:pPr>
              <w:spacing w:after="0" w:line="240" w:lineRule="auto"/>
              <w:jc w:val="center"/>
            </w:pPr>
            <w:r>
              <w:rPr>
                <w:rFonts w:ascii="Times New Roman" w:hAnsi="Times New Roman" w:cs="Times New Roman"/>
                <w:b/>
                <w:sz w:val="18"/>
              </w:rPr>
              <w:t>INDEKS</w:t>
            </w:r>
          </w:p>
        </w:tc>
        <w:tc>
          <w:tcPr>
            <w:tcW w:w="500" w:type="pct"/>
            <w:shd w:val="clear" w:color="auto" w:fill="BCDFFB"/>
            <w:vAlign w:val="center"/>
          </w:tcPr>
          <w:p w:rsidR="008E0FC8" w:rsidRDefault="003B5578">
            <w:pPr>
              <w:spacing w:after="0" w:line="240" w:lineRule="auto"/>
              <w:jc w:val="center"/>
            </w:pPr>
            <w:r>
              <w:rPr>
                <w:rFonts w:ascii="Times New Roman" w:hAnsi="Times New Roman" w:cs="Times New Roman"/>
                <w:b/>
                <w:sz w:val="18"/>
              </w:rPr>
              <w:t>INDEKS</w:t>
            </w:r>
          </w:p>
        </w:tc>
      </w:tr>
      <w:tr w:rsidR="008E0FC8">
        <w:tc>
          <w:tcPr>
            <w:tcW w:w="1400" w:type="pct"/>
            <w:shd w:val="clear" w:color="auto" w:fill="BCDFFB"/>
            <w:vAlign w:val="center"/>
          </w:tcPr>
          <w:p w:rsidR="008E0FC8" w:rsidRDefault="003B5578">
            <w:pPr>
              <w:spacing w:after="0" w:line="240" w:lineRule="auto"/>
              <w:jc w:val="center"/>
            </w:pPr>
            <w:r>
              <w:rPr>
                <w:rFonts w:ascii="Times New Roman" w:hAnsi="Times New Roman" w:cs="Times New Roman"/>
                <w:sz w:val="14"/>
              </w:rPr>
              <w:t>1</w:t>
            </w:r>
          </w:p>
        </w:tc>
        <w:tc>
          <w:tcPr>
            <w:tcW w:w="800" w:type="pct"/>
            <w:shd w:val="clear" w:color="auto" w:fill="BCDFFB"/>
            <w:vAlign w:val="center"/>
          </w:tcPr>
          <w:p w:rsidR="008E0FC8" w:rsidRDefault="003B5578">
            <w:pPr>
              <w:spacing w:after="0" w:line="240" w:lineRule="auto"/>
              <w:jc w:val="center"/>
            </w:pPr>
            <w:r>
              <w:rPr>
                <w:rFonts w:ascii="Times New Roman" w:hAnsi="Times New Roman" w:cs="Times New Roman"/>
                <w:sz w:val="14"/>
              </w:rPr>
              <w:t>2</w:t>
            </w:r>
          </w:p>
        </w:tc>
        <w:tc>
          <w:tcPr>
            <w:tcW w:w="800" w:type="pct"/>
            <w:shd w:val="clear" w:color="auto" w:fill="BCDFFB"/>
            <w:vAlign w:val="center"/>
          </w:tcPr>
          <w:p w:rsidR="008E0FC8" w:rsidRDefault="003B5578">
            <w:pPr>
              <w:spacing w:after="0" w:line="240" w:lineRule="auto"/>
              <w:jc w:val="center"/>
            </w:pPr>
            <w:r>
              <w:rPr>
                <w:rFonts w:ascii="Times New Roman" w:hAnsi="Times New Roman" w:cs="Times New Roman"/>
                <w:sz w:val="14"/>
              </w:rPr>
              <w:t>3</w:t>
            </w:r>
          </w:p>
        </w:tc>
        <w:tc>
          <w:tcPr>
            <w:tcW w:w="800" w:type="pct"/>
            <w:shd w:val="clear" w:color="auto" w:fill="BCDFFB"/>
            <w:vAlign w:val="center"/>
          </w:tcPr>
          <w:p w:rsidR="008E0FC8" w:rsidRDefault="003B5578">
            <w:pPr>
              <w:spacing w:after="0" w:line="240" w:lineRule="auto"/>
              <w:jc w:val="center"/>
            </w:pPr>
            <w:r>
              <w:rPr>
                <w:rFonts w:ascii="Times New Roman" w:hAnsi="Times New Roman" w:cs="Times New Roman"/>
                <w:sz w:val="14"/>
              </w:rPr>
              <w:t>4</w:t>
            </w:r>
          </w:p>
        </w:tc>
        <w:tc>
          <w:tcPr>
            <w:tcW w:w="500" w:type="pct"/>
            <w:shd w:val="clear" w:color="auto" w:fill="BCDFFB"/>
            <w:vAlign w:val="center"/>
          </w:tcPr>
          <w:p w:rsidR="008E0FC8" w:rsidRDefault="003B5578">
            <w:pPr>
              <w:spacing w:after="0" w:line="240" w:lineRule="auto"/>
              <w:jc w:val="center"/>
            </w:pPr>
            <w:r>
              <w:rPr>
                <w:rFonts w:ascii="Times New Roman" w:hAnsi="Times New Roman" w:cs="Times New Roman"/>
                <w:sz w:val="14"/>
              </w:rPr>
              <w:t>5=4/2</w:t>
            </w:r>
          </w:p>
        </w:tc>
        <w:tc>
          <w:tcPr>
            <w:tcW w:w="500" w:type="pct"/>
            <w:shd w:val="clear" w:color="auto" w:fill="BCDFFB"/>
            <w:vAlign w:val="center"/>
          </w:tcPr>
          <w:p w:rsidR="008E0FC8" w:rsidRDefault="003B5578">
            <w:pPr>
              <w:spacing w:after="0" w:line="240" w:lineRule="auto"/>
              <w:jc w:val="center"/>
            </w:pPr>
            <w:r>
              <w:rPr>
                <w:rFonts w:ascii="Times New Roman" w:hAnsi="Times New Roman" w:cs="Times New Roman"/>
                <w:sz w:val="14"/>
              </w:rPr>
              <w:t>6=4/3</w:t>
            </w:r>
          </w:p>
        </w:tc>
      </w:tr>
      <w:tr w:rsidR="008E0FC8">
        <w:tc>
          <w:tcPr>
            <w:tcW w:w="1400" w:type="pct"/>
            <w:vAlign w:val="center"/>
          </w:tcPr>
          <w:p w:rsidR="008E0FC8" w:rsidRDefault="003B5578">
            <w:pPr>
              <w:spacing w:after="0" w:line="240" w:lineRule="auto"/>
            </w:pPr>
            <w:r>
              <w:rPr>
                <w:rFonts w:ascii="Times New Roman" w:hAnsi="Times New Roman" w:cs="Times New Roman"/>
                <w:sz w:val="18"/>
              </w:rPr>
              <w:t>3 RASHODI POSLOVANJA</w:t>
            </w:r>
          </w:p>
        </w:tc>
        <w:tc>
          <w:tcPr>
            <w:tcW w:w="800" w:type="pct"/>
            <w:vAlign w:val="bottom"/>
          </w:tcPr>
          <w:p w:rsidR="008E0FC8" w:rsidRDefault="003B5578">
            <w:pPr>
              <w:spacing w:after="0" w:line="240" w:lineRule="auto"/>
              <w:jc w:val="right"/>
            </w:pPr>
            <w:r>
              <w:rPr>
                <w:rFonts w:ascii="Times New Roman" w:hAnsi="Times New Roman" w:cs="Times New Roman"/>
                <w:sz w:val="18"/>
              </w:rPr>
              <w:t>5.945.151.348</w:t>
            </w:r>
          </w:p>
        </w:tc>
        <w:tc>
          <w:tcPr>
            <w:tcW w:w="800" w:type="pct"/>
            <w:vAlign w:val="bottom"/>
          </w:tcPr>
          <w:p w:rsidR="008E0FC8" w:rsidRDefault="003B5578">
            <w:pPr>
              <w:spacing w:after="0" w:line="240" w:lineRule="auto"/>
              <w:jc w:val="right"/>
            </w:pPr>
            <w:r>
              <w:rPr>
                <w:rFonts w:ascii="Times New Roman" w:hAnsi="Times New Roman" w:cs="Times New Roman"/>
                <w:sz w:val="18"/>
              </w:rPr>
              <w:t>6.601.633.662</w:t>
            </w:r>
          </w:p>
        </w:tc>
        <w:tc>
          <w:tcPr>
            <w:tcW w:w="800" w:type="pct"/>
            <w:vAlign w:val="bottom"/>
          </w:tcPr>
          <w:p w:rsidR="008E0FC8" w:rsidRDefault="003B5578">
            <w:pPr>
              <w:spacing w:after="0" w:line="240" w:lineRule="auto"/>
              <w:jc w:val="right"/>
            </w:pPr>
            <w:r>
              <w:rPr>
                <w:rFonts w:ascii="Times New Roman" w:hAnsi="Times New Roman" w:cs="Times New Roman"/>
                <w:sz w:val="18"/>
              </w:rPr>
              <w:t>6.606.615.073</w:t>
            </w:r>
          </w:p>
        </w:tc>
        <w:tc>
          <w:tcPr>
            <w:tcW w:w="500" w:type="pct"/>
            <w:vAlign w:val="bottom"/>
          </w:tcPr>
          <w:p w:rsidR="008E0FC8" w:rsidRDefault="003B5578">
            <w:pPr>
              <w:spacing w:after="0" w:line="240" w:lineRule="auto"/>
              <w:jc w:val="right"/>
            </w:pPr>
            <w:r>
              <w:rPr>
                <w:rFonts w:ascii="Times New Roman" w:hAnsi="Times New Roman" w:cs="Times New Roman"/>
                <w:sz w:val="18"/>
              </w:rPr>
              <w:t>111,1</w:t>
            </w:r>
          </w:p>
        </w:tc>
        <w:tc>
          <w:tcPr>
            <w:tcW w:w="500" w:type="pct"/>
            <w:vAlign w:val="bottom"/>
          </w:tcPr>
          <w:p w:rsidR="008E0FC8" w:rsidRDefault="003B5578">
            <w:pPr>
              <w:spacing w:after="0" w:line="240" w:lineRule="auto"/>
              <w:jc w:val="right"/>
            </w:pPr>
            <w:r>
              <w:rPr>
                <w:rFonts w:ascii="Times New Roman" w:hAnsi="Times New Roman" w:cs="Times New Roman"/>
                <w:sz w:val="18"/>
              </w:rPr>
              <w:t>100,1</w:t>
            </w:r>
          </w:p>
        </w:tc>
      </w:tr>
      <w:tr w:rsidR="008E0FC8">
        <w:tc>
          <w:tcPr>
            <w:tcW w:w="1400" w:type="pct"/>
            <w:vAlign w:val="bottom"/>
          </w:tcPr>
          <w:p w:rsidR="008E0FC8" w:rsidRDefault="003B5578">
            <w:pPr>
              <w:spacing w:after="0" w:line="240" w:lineRule="auto"/>
            </w:pPr>
            <w:r>
              <w:rPr>
                <w:rFonts w:ascii="Times New Roman" w:hAnsi="Times New Roman" w:cs="Times New Roman"/>
                <w:sz w:val="18"/>
              </w:rPr>
              <w:t>4 RASHODI ZA NABAVU NEFINANCIJSKE IMOVINE</w:t>
            </w:r>
          </w:p>
        </w:tc>
        <w:tc>
          <w:tcPr>
            <w:tcW w:w="800" w:type="pct"/>
            <w:vAlign w:val="bottom"/>
          </w:tcPr>
          <w:p w:rsidR="008E0FC8" w:rsidRDefault="003B5578">
            <w:pPr>
              <w:spacing w:after="0" w:line="240" w:lineRule="auto"/>
              <w:jc w:val="right"/>
            </w:pPr>
            <w:r>
              <w:rPr>
                <w:rFonts w:ascii="Times New Roman" w:hAnsi="Times New Roman" w:cs="Times New Roman"/>
                <w:sz w:val="18"/>
              </w:rPr>
              <w:t>3.214.904</w:t>
            </w:r>
          </w:p>
        </w:tc>
        <w:tc>
          <w:tcPr>
            <w:tcW w:w="800" w:type="pct"/>
            <w:vAlign w:val="bottom"/>
          </w:tcPr>
          <w:p w:rsidR="008E0FC8" w:rsidRDefault="003B5578">
            <w:pPr>
              <w:spacing w:after="0" w:line="240" w:lineRule="auto"/>
              <w:jc w:val="right"/>
            </w:pPr>
            <w:r>
              <w:rPr>
                <w:rFonts w:ascii="Times New Roman" w:hAnsi="Times New Roman" w:cs="Times New Roman"/>
                <w:sz w:val="18"/>
              </w:rPr>
              <w:t>16.560.050</w:t>
            </w:r>
          </w:p>
        </w:tc>
        <w:tc>
          <w:tcPr>
            <w:tcW w:w="800" w:type="pct"/>
            <w:vAlign w:val="bottom"/>
          </w:tcPr>
          <w:p w:rsidR="008E0FC8" w:rsidRDefault="003B5578">
            <w:pPr>
              <w:spacing w:after="0" w:line="240" w:lineRule="auto"/>
              <w:jc w:val="right"/>
            </w:pPr>
            <w:r>
              <w:rPr>
                <w:rFonts w:ascii="Times New Roman" w:hAnsi="Times New Roman" w:cs="Times New Roman"/>
                <w:sz w:val="18"/>
              </w:rPr>
              <w:t>4.585.271</w:t>
            </w:r>
          </w:p>
        </w:tc>
        <w:tc>
          <w:tcPr>
            <w:tcW w:w="500" w:type="pct"/>
            <w:vAlign w:val="bottom"/>
          </w:tcPr>
          <w:p w:rsidR="008E0FC8" w:rsidRDefault="003B5578">
            <w:pPr>
              <w:spacing w:after="0" w:line="240" w:lineRule="auto"/>
              <w:jc w:val="right"/>
            </w:pPr>
            <w:r>
              <w:rPr>
                <w:rFonts w:ascii="Times New Roman" w:hAnsi="Times New Roman" w:cs="Times New Roman"/>
                <w:sz w:val="18"/>
              </w:rPr>
              <w:t>142,6</w:t>
            </w:r>
          </w:p>
        </w:tc>
        <w:tc>
          <w:tcPr>
            <w:tcW w:w="500" w:type="pct"/>
            <w:vAlign w:val="bottom"/>
          </w:tcPr>
          <w:p w:rsidR="008E0FC8" w:rsidRDefault="003B5578">
            <w:pPr>
              <w:spacing w:after="0" w:line="240" w:lineRule="auto"/>
              <w:jc w:val="right"/>
            </w:pPr>
            <w:r>
              <w:rPr>
                <w:rFonts w:ascii="Times New Roman" w:hAnsi="Times New Roman" w:cs="Times New Roman"/>
                <w:sz w:val="18"/>
              </w:rPr>
              <w:t>27,7</w:t>
            </w:r>
          </w:p>
        </w:tc>
      </w:tr>
      <w:tr w:rsidR="008E0FC8">
        <w:tc>
          <w:tcPr>
            <w:tcW w:w="1400" w:type="pct"/>
            <w:vAlign w:val="bottom"/>
          </w:tcPr>
          <w:p w:rsidR="008E0FC8" w:rsidRDefault="003B5578">
            <w:pPr>
              <w:spacing w:after="0" w:line="240" w:lineRule="auto"/>
            </w:pPr>
            <w:r>
              <w:rPr>
                <w:rFonts w:ascii="Times New Roman" w:hAnsi="Times New Roman" w:cs="Times New Roman"/>
                <w:b/>
                <w:sz w:val="18"/>
              </w:rPr>
              <w:t>UKUPNI RASHODI</w:t>
            </w:r>
          </w:p>
        </w:tc>
        <w:tc>
          <w:tcPr>
            <w:tcW w:w="800" w:type="pct"/>
            <w:vAlign w:val="bottom"/>
          </w:tcPr>
          <w:p w:rsidR="008E0FC8" w:rsidRDefault="003B5578">
            <w:pPr>
              <w:spacing w:after="0" w:line="240" w:lineRule="auto"/>
              <w:jc w:val="right"/>
            </w:pPr>
            <w:r>
              <w:rPr>
                <w:rFonts w:ascii="Times New Roman" w:hAnsi="Times New Roman" w:cs="Times New Roman"/>
                <w:b/>
                <w:sz w:val="18"/>
              </w:rPr>
              <w:t>5.948.366.253</w:t>
            </w:r>
          </w:p>
        </w:tc>
        <w:tc>
          <w:tcPr>
            <w:tcW w:w="800" w:type="pct"/>
            <w:vAlign w:val="bottom"/>
          </w:tcPr>
          <w:p w:rsidR="008E0FC8" w:rsidRDefault="003B5578">
            <w:pPr>
              <w:spacing w:after="0" w:line="240" w:lineRule="auto"/>
              <w:jc w:val="right"/>
            </w:pPr>
            <w:r>
              <w:rPr>
                <w:rFonts w:ascii="Times New Roman" w:hAnsi="Times New Roman" w:cs="Times New Roman"/>
                <w:b/>
                <w:sz w:val="18"/>
              </w:rPr>
              <w:t>6.618.193.712</w:t>
            </w:r>
          </w:p>
        </w:tc>
        <w:tc>
          <w:tcPr>
            <w:tcW w:w="800" w:type="pct"/>
            <w:vAlign w:val="bottom"/>
          </w:tcPr>
          <w:p w:rsidR="008E0FC8" w:rsidRDefault="003B5578">
            <w:pPr>
              <w:spacing w:after="0" w:line="240" w:lineRule="auto"/>
              <w:jc w:val="right"/>
            </w:pPr>
            <w:r>
              <w:rPr>
                <w:rFonts w:ascii="Times New Roman" w:hAnsi="Times New Roman" w:cs="Times New Roman"/>
                <w:b/>
                <w:sz w:val="18"/>
              </w:rPr>
              <w:t>6.611.200.344</w:t>
            </w:r>
          </w:p>
        </w:tc>
        <w:tc>
          <w:tcPr>
            <w:tcW w:w="500" w:type="pct"/>
            <w:vAlign w:val="bottom"/>
          </w:tcPr>
          <w:p w:rsidR="008E0FC8" w:rsidRDefault="003B5578">
            <w:pPr>
              <w:spacing w:after="0" w:line="240" w:lineRule="auto"/>
              <w:jc w:val="right"/>
            </w:pPr>
            <w:r>
              <w:rPr>
                <w:rFonts w:ascii="Times New Roman" w:hAnsi="Times New Roman" w:cs="Times New Roman"/>
                <w:b/>
                <w:sz w:val="18"/>
              </w:rPr>
              <w:t>111,1</w:t>
            </w:r>
          </w:p>
        </w:tc>
        <w:tc>
          <w:tcPr>
            <w:tcW w:w="500" w:type="pct"/>
            <w:vAlign w:val="bottom"/>
          </w:tcPr>
          <w:p w:rsidR="008E0FC8" w:rsidRDefault="003B5578">
            <w:pPr>
              <w:spacing w:after="0" w:line="240" w:lineRule="auto"/>
              <w:jc w:val="right"/>
            </w:pPr>
            <w:r>
              <w:rPr>
                <w:rFonts w:ascii="Times New Roman" w:hAnsi="Times New Roman" w:cs="Times New Roman"/>
                <w:b/>
                <w:sz w:val="18"/>
              </w:rPr>
              <w:t>99,9</w:t>
            </w:r>
          </w:p>
        </w:tc>
      </w:tr>
    </w:tbl>
    <w:p w:rsidR="008E0FC8" w:rsidRDefault="008E0FC8">
      <w:pPr>
        <w:spacing w:after="0" w:line="240" w:lineRule="auto"/>
      </w:pPr>
    </w:p>
    <w:p w:rsidR="008E0FC8" w:rsidRDefault="003B5578">
      <w:pPr>
        <w:spacing w:line="240" w:lineRule="auto"/>
        <w:jc w:val="both"/>
      </w:pPr>
      <w:r>
        <w:rPr>
          <w:rFonts w:ascii="Times New Roman" w:hAnsi="Times New Roman" w:cs="Times New Roman"/>
          <w:sz w:val="24"/>
        </w:rPr>
        <w:t>Ukupni rashodi HZZO-a u 2025. godini planirani su u iznosu od 6.618.193.712 EUR, a izvršeni su u iznosu od 6.611.200.344,18 ili 0,1 % manje od planiranih te 11,1 % više od ostvarenja u prethodnoj godini.</w:t>
      </w:r>
    </w:p>
    <w:p w:rsidR="008E0FC8" w:rsidRDefault="003B5578">
      <w:pPr>
        <w:spacing w:line="240" w:lineRule="auto"/>
        <w:jc w:val="both"/>
      </w:pPr>
      <w:r>
        <w:rPr>
          <w:rFonts w:ascii="Times New Roman" w:hAnsi="Times New Roman" w:cs="Times New Roman"/>
          <w:sz w:val="24"/>
        </w:rPr>
        <w:t>RASHODI POSLOVANJA</w:t>
      </w:r>
    </w:p>
    <w:p w:rsidR="008E0FC8" w:rsidRDefault="003B5578">
      <w:pPr>
        <w:spacing w:line="240" w:lineRule="auto"/>
        <w:jc w:val="both"/>
      </w:pPr>
      <w:r>
        <w:rPr>
          <w:rFonts w:ascii="Times New Roman" w:hAnsi="Times New Roman" w:cs="Times New Roman"/>
          <w:sz w:val="24"/>
        </w:rPr>
        <w:t>Rashodi poslovanja (razred 3) planirani su u iznosu od 6.601.633.662 EUR, a izvršeni su u iznosu od 6.606.615.072,88 EUR ili 0,1 % više od plana i 11,1 % više od izvršenja u prethodnoj godini.</w:t>
      </w:r>
    </w:p>
    <w:p w:rsidR="008E0FC8" w:rsidRDefault="003B5578">
      <w:pPr>
        <w:spacing w:line="240" w:lineRule="auto"/>
        <w:jc w:val="both"/>
      </w:pPr>
      <w:r>
        <w:rPr>
          <w:rFonts w:ascii="Times New Roman" w:hAnsi="Times New Roman" w:cs="Times New Roman"/>
          <w:sz w:val="24"/>
        </w:rPr>
        <w:t xml:space="preserve">U strukturi rashoda poslovanja, najveći dio (97,4 %) čine rashodi skupine 37 </w:t>
      </w:r>
      <w:r>
        <w:rPr>
          <w:rFonts w:ascii="Times New Roman" w:hAnsi="Times New Roman" w:cs="Times New Roman"/>
          <w:b/>
          <w:sz w:val="24"/>
        </w:rPr>
        <w:t>Naknade građanima i kućanstvima na temelju osiguranja i druge naknade</w:t>
      </w:r>
      <w:r>
        <w:rPr>
          <w:rFonts w:ascii="Times New Roman" w:hAnsi="Times New Roman" w:cs="Times New Roman"/>
          <w:sz w:val="24"/>
        </w:rPr>
        <w:t xml:space="preserve"> koji su izvršeni u iznosu od 6.438.123.203,21 EUR ili 0,1 % više od planiranog i 12,5 % više od izvršenja u 2024. godini. Unutar skupine 37, glavnina rashoda poslovanja HZZO-a izvršena je na podskupini 371 koja iznosi 6.438.077.590,42 EUR i na kojoj su iskazani rashodi za zdravstvenu zaštitu na temelju obveznog osiguranja u iznosu od 5.578.642.649,98 EUR, dopunskog osiguranja u iznosu od 269.438.338,05 EUR, te isplate naknada zbog privremene nesposobnosti odnosno spriječenosti za rad i ostalih naknada koje proizlaze iz Zakona o obveznom zdravstvenom osiguranju u iznosu od 589.996.602,39 EUR. Na podskupini 372 evidentirani su rashodi za školarine i specijalizacije radnika HZZO-a koji u 2025. iznose 45.612,79 EUR.</w:t>
      </w:r>
    </w:p>
    <w:p w:rsidR="008E0FC8" w:rsidRDefault="003B5578">
      <w:pPr>
        <w:spacing w:line="240" w:lineRule="auto"/>
        <w:jc w:val="both"/>
      </w:pPr>
      <w:r>
        <w:rPr>
          <w:rFonts w:ascii="Times New Roman" w:hAnsi="Times New Roman" w:cs="Times New Roman"/>
          <w:b/>
          <w:sz w:val="24"/>
        </w:rPr>
        <w:t>Pomoći dane u inozemstvo i unutar općeg proračuna</w:t>
      </w:r>
      <w:r>
        <w:rPr>
          <w:rFonts w:ascii="Times New Roman" w:hAnsi="Times New Roman" w:cs="Times New Roman"/>
          <w:sz w:val="24"/>
        </w:rPr>
        <w:t xml:space="preserve"> (skupina 36) izvršene su u iznosu od 80.021.249,81 EUR, što je u okviru planiranog iznosa i  42,6 % manje od izvršenja u 2024. godini. </w:t>
      </w:r>
    </w:p>
    <w:p w:rsidR="008E0FC8" w:rsidRDefault="003B5578">
      <w:pPr>
        <w:spacing w:line="240" w:lineRule="auto"/>
        <w:jc w:val="both"/>
      </w:pPr>
      <w:r>
        <w:rPr>
          <w:rFonts w:ascii="Times New Roman" w:hAnsi="Times New Roman" w:cs="Times New Roman"/>
          <w:sz w:val="24"/>
        </w:rPr>
        <w:t xml:space="preserve">Glavnina rashoda nalazi se na podskupini 363 – </w:t>
      </w:r>
      <w:r>
        <w:rPr>
          <w:rFonts w:ascii="Times New Roman" w:hAnsi="Times New Roman" w:cs="Times New Roman"/>
          <w:i/>
          <w:sz w:val="24"/>
        </w:rPr>
        <w:t>Pomoći drugom proračunu i izvanproračunskim korisnicima</w:t>
      </w:r>
      <w:r>
        <w:rPr>
          <w:rFonts w:ascii="Times New Roman" w:hAnsi="Times New Roman" w:cs="Times New Roman"/>
          <w:sz w:val="24"/>
        </w:rPr>
        <w:t>, na kojoj su evidentirana isplaćena sredstva namjenske pomoći za podmirivanje dijela dospjelih obveza bolničkih zdravstvenih ustanova prema dobavljačima lijekova, potrošnog i ugradbenog medicinskog materijala na temelju Odluke Vlade Republike Hrvatske od 26. rujna 2025. godine u iznosu od 80.000.000,00 EUR te preostale refundacije sredstava za isplaćene posebne nagrade zdravstvenim radnicima koji su obavljali poslove vezane uz pružanje zdravstvene skrbi u primarnoj zdravstvenoj zaštiti pacijentima oboljelima od bolesti COVID-19 u iznosu od 18.360,30 EUR. </w:t>
      </w:r>
    </w:p>
    <w:p w:rsidR="008E0FC8" w:rsidRDefault="003B5578">
      <w:pPr>
        <w:spacing w:line="240" w:lineRule="auto"/>
        <w:jc w:val="both"/>
      </w:pPr>
      <w:r>
        <w:rPr>
          <w:rFonts w:ascii="Times New Roman" w:hAnsi="Times New Roman" w:cs="Times New Roman"/>
          <w:sz w:val="24"/>
        </w:rPr>
        <w:t xml:space="preserve">Na podskupini 368 – </w:t>
      </w:r>
      <w:r>
        <w:rPr>
          <w:rFonts w:ascii="Times New Roman" w:hAnsi="Times New Roman" w:cs="Times New Roman"/>
          <w:i/>
          <w:sz w:val="24"/>
        </w:rPr>
        <w:t>Pomoći temeljem prijenosa EU sredstava</w:t>
      </w:r>
      <w:r>
        <w:rPr>
          <w:rFonts w:ascii="Times New Roman" w:hAnsi="Times New Roman" w:cs="Times New Roman"/>
          <w:sz w:val="24"/>
        </w:rPr>
        <w:t xml:space="preserve"> evidentiran je iznos od 2.889,51 EUR, a odnosi se na sredstva koja su doznačena Hrvatskom zavodu za javno zdravstvo na temelju sporazuma o partnerstvu na projektu XT-Ehr.</w:t>
      </w:r>
    </w:p>
    <w:p w:rsidR="008E0FC8" w:rsidRDefault="003B5578">
      <w:pPr>
        <w:spacing w:line="240" w:lineRule="auto"/>
        <w:jc w:val="both"/>
      </w:pPr>
      <w:r>
        <w:rPr>
          <w:rFonts w:ascii="Times New Roman" w:hAnsi="Times New Roman" w:cs="Times New Roman"/>
          <w:b/>
          <w:sz w:val="24"/>
        </w:rPr>
        <w:t>Rashodi za zaposlene</w:t>
      </w:r>
      <w:r>
        <w:rPr>
          <w:rFonts w:ascii="Times New Roman" w:hAnsi="Times New Roman" w:cs="Times New Roman"/>
          <w:sz w:val="24"/>
        </w:rPr>
        <w:t xml:space="preserve"> (skupina 31) izvršeni su u iznosu od 67.247.104,72 EUR, 1,2 % više od planiranog te 7,2 % više u odnosu na prethodnu godinu, a čine ih bruto plaće s doprinosima na plaće, jubilarne nagrade, regres, božićnica, nagrada za uskrsne blagdane, dar za djecu zaposlenika, otpremnine radi odlaska u mirovinu i novčane pomoći. Osnovica za obračun plaće u javnim službama u 2025. godini rasla je 3 % od 1. veljače 2025. godine (plaća za veljaču koja se isplaćuje u ožujku) te dodatnih 3 % od 1. rujna 2025. godine (plaća za rujan koja se isplaćuje u listopadu) te iznosi 1.004,87 EUR. Prosječan broj zaposlenih u HZZO-u na osnovi sati rada u 2025. godini iznosio je 2.325 zaposlenika za koje su isplaćena sredstva za bruto plaću na godišnjoj razini u iznosu od 55.873.405,16 EUR. Prema kadrovskoj evidenciji, broj radnika u HZZO-u na dan 31. prosinca 2025. godine iznosio je 2.601 (od čega jedan državni dužnosnik).</w:t>
      </w:r>
    </w:p>
    <w:p w:rsidR="008E0FC8" w:rsidRDefault="003B5578">
      <w:pPr>
        <w:spacing w:line="240" w:lineRule="auto"/>
        <w:jc w:val="both"/>
      </w:pPr>
      <w:r>
        <w:rPr>
          <w:rFonts w:ascii="Times New Roman" w:hAnsi="Times New Roman" w:cs="Times New Roman"/>
          <w:b/>
          <w:sz w:val="24"/>
        </w:rPr>
        <w:t>Materijalni rashodi</w:t>
      </w:r>
      <w:r>
        <w:rPr>
          <w:rFonts w:ascii="Times New Roman" w:hAnsi="Times New Roman" w:cs="Times New Roman"/>
          <w:sz w:val="24"/>
        </w:rPr>
        <w:t> (skupina 32) izvršeni su u iznosu od 18.099.810,78 EUR, što je 7,3 %  manje od planiranog, a 22,9 % više u odnosu na izvršenje u prethodnoj godini. </w:t>
      </w:r>
    </w:p>
    <w:p w:rsidR="008E0FC8" w:rsidRDefault="003B5578">
      <w:pPr>
        <w:spacing w:line="240" w:lineRule="auto"/>
        <w:jc w:val="both"/>
      </w:pPr>
      <w:r>
        <w:rPr>
          <w:rFonts w:ascii="Times New Roman" w:hAnsi="Times New Roman" w:cs="Times New Roman"/>
          <w:sz w:val="24"/>
        </w:rPr>
        <w:t xml:space="preserve">Najveći dio materijalnih rashoda izvršen je u okviru podskupine 323 – </w:t>
      </w:r>
      <w:r>
        <w:rPr>
          <w:rFonts w:ascii="Times New Roman" w:hAnsi="Times New Roman" w:cs="Times New Roman"/>
          <w:i/>
          <w:sz w:val="24"/>
        </w:rPr>
        <w:t xml:space="preserve">Rashodi za usluge </w:t>
      </w:r>
      <w:r>
        <w:rPr>
          <w:rFonts w:ascii="Times New Roman" w:hAnsi="Times New Roman" w:cs="Times New Roman"/>
          <w:sz w:val="24"/>
        </w:rPr>
        <w:t>u iznosu od 13.709.754,66 EUR koji su veći 33,6 % u odnosu na 2024. godinu, a 4,7 % manje od planiranog. Unutar podskupine 323, uslijed povećane potrebe za privremenim zakupom poslovnih prostora za vrijeme izvođenja radova na poslovnim prostorima u vlasništvu HZZO-a te većih cijena zakupa, izvršenje na odjeljku 3235 – Zakupnine i najamnine veće je 41,9 % u odnosu na prethodnu godinu. Isto tako, veće izvršenje u odnosu na prethodnu godinu evidentirano je na odjeljku 3238 – Računalne usluge zbog većih troškova održavanja eHZZO sustava i migracije ostalih IT sustava u Centar dijeljenih usluga (CDU). </w:t>
      </w:r>
    </w:p>
    <w:p w:rsidR="008E0FC8" w:rsidRDefault="003B5578">
      <w:pPr>
        <w:spacing w:line="240" w:lineRule="auto"/>
        <w:jc w:val="both"/>
      </w:pPr>
      <w:r>
        <w:rPr>
          <w:rFonts w:ascii="Times New Roman" w:hAnsi="Times New Roman" w:cs="Times New Roman"/>
          <w:i/>
          <w:sz w:val="24"/>
        </w:rPr>
        <w:t>Rashodi za materijal i energiju</w:t>
      </w:r>
      <w:r>
        <w:rPr>
          <w:rFonts w:ascii="Times New Roman" w:hAnsi="Times New Roman" w:cs="Times New Roman"/>
          <w:sz w:val="24"/>
        </w:rPr>
        <w:t xml:space="preserve"> (podskupina 322) izvršeni su u iznosu od 1.997.956,14 EUR, 20,0 % manje od planiranog i 3,9 % više od izvršenja u 2024. godini što je rezultat ušteda na poziciji uredskog materijala te manjeg izvršenja na odjeljku 3223 – Energija, zbog nastavka provedbe Vladinih paketa mjera za zaštitu kućanstva i gospodarstva kojima su zadržane niske cijene energenata u većem dijelu 2025. godine. </w:t>
      </w:r>
    </w:p>
    <w:p w:rsidR="008E0FC8" w:rsidRDefault="003B5578">
      <w:pPr>
        <w:spacing w:line="240" w:lineRule="auto"/>
        <w:jc w:val="both"/>
      </w:pPr>
      <w:r>
        <w:rPr>
          <w:rFonts w:ascii="Times New Roman" w:hAnsi="Times New Roman" w:cs="Times New Roman"/>
          <w:i/>
          <w:sz w:val="24"/>
        </w:rPr>
        <w:t xml:space="preserve">Naknade troškova zaposlenima </w:t>
      </w:r>
      <w:r>
        <w:rPr>
          <w:rFonts w:ascii="Times New Roman" w:hAnsi="Times New Roman" w:cs="Times New Roman"/>
          <w:sz w:val="24"/>
        </w:rPr>
        <w:t>(podskupina 321) izvršene su u iznosu od 1.541.063,46 EUR, 11,8 % manje od planiranog i 6,9 % manje od izvršenja u prošloj godini najvećim dijelom zbog manjeg izvršenja na poziciji službena putovanja koja su gotovo 40 % manja i od planiranih i od izvršenja u prethodnoj godini. </w:t>
      </w:r>
    </w:p>
    <w:p w:rsidR="008E0FC8" w:rsidRDefault="003B5578">
      <w:pPr>
        <w:spacing w:line="240" w:lineRule="auto"/>
        <w:jc w:val="both"/>
      </w:pPr>
      <w:r>
        <w:rPr>
          <w:rFonts w:ascii="Times New Roman" w:hAnsi="Times New Roman" w:cs="Times New Roman"/>
          <w:i/>
          <w:sz w:val="24"/>
        </w:rPr>
        <w:t xml:space="preserve">Ostali nespomenuti rashodi poslovanja </w:t>
      </w:r>
      <w:r>
        <w:rPr>
          <w:rFonts w:ascii="Times New Roman" w:hAnsi="Times New Roman" w:cs="Times New Roman"/>
          <w:sz w:val="24"/>
        </w:rPr>
        <w:t>(podskupina 329) izvršeni u iznosu od 851.036,52 EUR, što je 5 % manje od planiranog i 4,4 % manje od izvršenja u 2024. godini.</w:t>
      </w:r>
    </w:p>
    <w:p w:rsidR="008E0FC8" w:rsidRDefault="003B5578">
      <w:pPr>
        <w:spacing w:line="240" w:lineRule="auto"/>
        <w:jc w:val="both"/>
      </w:pPr>
      <w:r>
        <w:rPr>
          <w:rFonts w:ascii="Times New Roman" w:hAnsi="Times New Roman" w:cs="Times New Roman"/>
          <w:b/>
          <w:sz w:val="24"/>
        </w:rPr>
        <w:t xml:space="preserve">Financijski rashodi </w:t>
      </w:r>
      <w:r>
        <w:rPr>
          <w:rFonts w:ascii="Times New Roman" w:hAnsi="Times New Roman" w:cs="Times New Roman"/>
          <w:sz w:val="24"/>
        </w:rPr>
        <w:t xml:space="preserve">(skupina 34) izvršeni su u iznosu od 2.713.785,32 EUR, 3,3 % više u odnosu na plan i 1,0 % više u odnosu na izvršenje u 2024. godini, a čine ih bankarske usluge i usluge platnog prometa, negativne tečajne razlike i zatezne kamate. </w:t>
      </w:r>
    </w:p>
    <w:p w:rsidR="008E0FC8" w:rsidRDefault="003B5578">
      <w:pPr>
        <w:spacing w:line="240" w:lineRule="auto"/>
        <w:jc w:val="both"/>
      </w:pPr>
      <w:r>
        <w:rPr>
          <w:rFonts w:ascii="Times New Roman" w:hAnsi="Times New Roman" w:cs="Times New Roman"/>
          <w:b/>
          <w:sz w:val="24"/>
        </w:rPr>
        <w:t xml:space="preserve">Rashodi za donacije, kazne, naknade šteta i kapitalne pomoći </w:t>
      </w:r>
      <w:r>
        <w:rPr>
          <w:rFonts w:ascii="Times New Roman" w:hAnsi="Times New Roman" w:cs="Times New Roman"/>
          <w:sz w:val="24"/>
        </w:rPr>
        <w:t>(skupina 38) izvršeni su u iznosu od 409.919,04 EUR, 29,4 % manje od planiranog i 7,7 % manje od izvršenja u 2024. godini te se uglavnom odnose na isplate po odštetnim zahtjevima na temelju rješenja Povjerenstva Vlade Republike Hrvatske za rješavanje odštetnih zahtjeva radnika profesionalno izloženih azbestu u ukupnom iznosu od 403.641,66 EUR.</w:t>
      </w:r>
    </w:p>
    <w:p w:rsidR="008E0FC8" w:rsidRDefault="003B5578">
      <w:pPr>
        <w:spacing w:line="240" w:lineRule="auto"/>
        <w:jc w:val="both"/>
      </w:pPr>
      <w:r>
        <w:rPr>
          <w:rFonts w:ascii="Times New Roman" w:hAnsi="Times New Roman" w:cs="Times New Roman"/>
          <w:sz w:val="24"/>
        </w:rPr>
        <w:t>RASHODI ZA NABAVU NEFINANCIJSKE IMOVINE</w:t>
      </w:r>
    </w:p>
    <w:p w:rsidR="008E0FC8" w:rsidRDefault="003B5578">
      <w:pPr>
        <w:spacing w:line="240" w:lineRule="auto"/>
        <w:jc w:val="both"/>
      </w:pPr>
      <w:r>
        <w:rPr>
          <w:rFonts w:ascii="Times New Roman" w:hAnsi="Times New Roman" w:cs="Times New Roman"/>
          <w:sz w:val="24"/>
        </w:rPr>
        <w:t>Rashodi za nabavu nefinancijske imovine (razred 4) izvršeni su u iznosu od 4.585.271,30 EUR, manji su 72,3 % od planiranih i veći 42,6 % od izvršenja u prethodnoj godini. </w:t>
      </w:r>
    </w:p>
    <w:p w:rsidR="008E0FC8" w:rsidRDefault="003B5578">
      <w:pPr>
        <w:spacing w:line="240" w:lineRule="auto"/>
        <w:jc w:val="both"/>
      </w:pPr>
      <w:r>
        <w:rPr>
          <w:rFonts w:ascii="Times New Roman" w:hAnsi="Times New Roman" w:cs="Times New Roman"/>
          <w:b/>
          <w:sz w:val="24"/>
        </w:rPr>
        <w:t>Rashodi za nabavu neproizvedene dugotrajne imovine</w:t>
      </w:r>
      <w:r>
        <w:rPr>
          <w:rFonts w:ascii="Times New Roman" w:hAnsi="Times New Roman" w:cs="Times New Roman"/>
          <w:sz w:val="24"/>
        </w:rPr>
        <w:t xml:space="preserve"> (skupina 41) izvršeni su iznosu od 110.971,01 EUR, 37,9 % više od izvršenja u 2024. godini i 63 % manje od planiranog budući da nisu okončani radovi na uređenju poslovnog prostora za ispostavu HZZO-a u Crikvenici te nije započeto planirano projektiranje uređenja poslovnog prostora za ispostavu HZZO-a u Opatiji iz razloga što nisu bile ishođene potrebne suglasnosti.</w:t>
      </w:r>
    </w:p>
    <w:p w:rsidR="008E0FC8" w:rsidRDefault="003B5578">
      <w:pPr>
        <w:spacing w:line="240" w:lineRule="auto"/>
        <w:jc w:val="both"/>
      </w:pPr>
      <w:r>
        <w:rPr>
          <w:rFonts w:ascii="Times New Roman" w:hAnsi="Times New Roman" w:cs="Times New Roman"/>
          <w:b/>
          <w:sz w:val="24"/>
        </w:rPr>
        <w:t>Rashodi za nabavu proizvedene dugotrajne imovine</w:t>
      </w:r>
      <w:r>
        <w:rPr>
          <w:rFonts w:ascii="Times New Roman" w:hAnsi="Times New Roman" w:cs="Times New Roman"/>
          <w:sz w:val="24"/>
        </w:rPr>
        <w:t xml:space="preserve"> (skupina 42) izvršeni su u iznosu od 1.656.164,28 EUR, što je 9,3 % manje od izvršenja u 2024. godini i 72,3 % manje od planiranog zbog manjeg izvršenja na podskupini 421 – građevinski objekti na kojoj su planirana sredstva za realizaciju projekta izgradnje poslovne zgrade HZZO-a u Gradišćanskoj ulici u Zagrebu za koju još nisu poduzete radnje vezane uz revidiranje postojeće projektne dokumentacije te sredstva za izgradnju zgrade i kupnju poslovnog prostora u Krapini koja nije realizirana već su samo poduzete pripremne radnje. </w:t>
      </w:r>
    </w:p>
    <w:p w:rsidR="008E0FC8" w:rsidRDefault="003B5578">
      <w:pPr>
        <w:spacing w:line="240" w:lineRule="auto"/>
        <w:jc w:val="both"/>
      </w:pPr>
      <w:r>
        <w:rPr>
          <w:rFonts w:ascii="Times New Roman" w:hAnsi="Times New Roman" w:cs="Times New Roman"/>
          <w:b/>
          <w:sz w:val="24"/>
        </w:rPr>
        <w:t xml:space="preserve">Rashodi za dodatna ulaganja na nefinancijskoj imovini </w:t>
      </w:r>
      <w:r>
        <w:rPr>
          <w:rFonts w:ascii="Times New Roman" w:hAnsi="Times New Roman" w:cs="Times New Roman"/>
          <w:sz w:val="24"/>
        </w:rPr>
        <w:t>(skupina 45) izvršeni su u iznosu od 2.818.136,01 EUR, što je 27,4 % od planiranog iznosa i 115,4 % više od izvršenja u 2024. godini. Odnose se na investicije uređenja i opremanja poslovnih prostora HZZO-a na više lokacija koje su u tijeku te zbog poteškoća u provedbi dio planiranih sredstava nije mogao biti utrošen u 2025. godini.</w:t>
      </w:r>
    </w:p>
    <w:p w:rsidR="008E0FC8" w:rsidRDefault="003B5578">
      <w:pPr>
        <w:spacing w:line="360" w:lineRule="auto"/>
      </w:pPr>
      <w:r>
        <w:rPr>
          <w:rFonts w:ascii="Times New Roman" w:hAnsi="Times New Roman" w:cs="Times New Roman"/>
          <w:b/>
          <w:sz w:val="24"/>
          <w:u w:val="single"/>
        </w:rPr>
        <w:br/>
        <w:t>RAČUN FINANCIRANJA</w:t>
      </w:r>
    </w:p>
    <w:p w:rsidR="008E0FC8" w:rsidRDefault="003B5578">
      <w:pPr>
        <w:spacing w:line="360" w:lineRule="auto"/>
      </w:pPr>
      <w:r>
        <w:rPr>
          <w:rFonts w:ascii="Times New Roman" w:hAnsi="Times New Roman" w:cs="Times New Roman"/>
          <w:b/>
          <w:sz w:val="24"/>
          <w:u w:val="single"/>
        </w:rPr>
        <w:t>Račun prihoda i rashoda</w:t>
      </w:r>
    </w:p>
    <w:tbl>
      <w:tblPr>
        <w:tblW w:w="4850" w:type="pct"/>
        <w:tblInd w:w="10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100" w:type="dxa"/>
          <w:right w:w="100" w:type="dxa"/>
        </w:tblCellMar>
        <w:tblLook w:val="04A0" w:firstRow="1" w:lastRow="0" w:firstColumn="1" w:lastColumn="0" w:noHBand="0" w:noVBand="1"/>
      </w:tblPr>
      <w:tblGrid>
        <w:gridCol w:w="4497"/>
        <w:gridCol w:w="1799"/>
        <w:gridCol w:w="1799"/>
        <w:gridCol w:w="899"/>
      </w:tblGrid>
      <w:tr w:rsidR="008E0FC8">
        <w:tc>
          <w:tcPr>
            <w:tcW w:w="2500" w:type="pct"/>
            <w:shd w:val="clear" w:color="auto" w:fill="BCDFFB"/>
            <w:vAlign w:val="center"/>
          </w:tcPr>
          <w:p w:rsidR="008E0FC8" w:rsidRDefault="003B5578">
            <w:pPr>
              <w:spacing w:after="0" w:line="240" w:lineRule="auto"/>
              <w:jc w:val="center"/>
            </w:pPr>
            <w:r>
              <w:rPr>
                <w:rFonts w:ascii="Times New Roman" w:hAnsi="Times New Roman" w:cs="Times New Roman"/>
                <w:b/>
                <w:sz w:val="18"/>
              </w:rPr>
              <w:t>BROJČANA OZNAKA I NAZIV</w:t>
            </w:r>
          </w:p>
        </w:tc>
        <w:tc>
          <w:tcPr>
            <w:tcW w:w="1000" w:type="pct"/>
            <w:shd w:val="clear" w:color="auto" w:fill="BCDFFB"/>
            <w:vAlign w:val="center"/>
          </w:tcPr>
          <w:p w:rsidR="008E0FC8" w:rsidRDefault="003B5578">
            <w:pPr>
              <w:spacing w:after="0" w:line="240" w:lineRule="auto"/>
              <w:jc w:val="center"/>
            </w:pPr>
            <w:r>
              <w:rPr>
                <w:rFonts w:ascii="Times New Roman" w:hAnsi="Times New Roman" w:cs="Times New Roman"/>
                <w:b/>
                <w:sz w:val="18"/>
              </w:rPr>
              <w:t>PLAN</w:t>
            </w:r>
            <w:r>
              <w:rPr>
                <w:rFonts w:ascii="Times New Roman" w:hAnsi="Times New Roman" w:cs="Times New Roman"/>
                <w:b/>
                <w:sz w:val="18"/>
              </w:rPr>
              <w:br/>
              <w:t>2025.</w:t>
            </w:r>
          </w:p>
        </w:tc>
        <w:tc>
          <w:tcPr>
            <w:tcW w:w="1000" w:type="pct"/>
            <w:shd w:val="clear" w:color="auto" w:fill="BCDFFB"/>
            <w:vAlign w:val="center"/>
          </w:tcPr>
          <w:p w:rsidR="008E0FC8" w:rsidRDefault="003B5578">
            <w:pPr>
              <w:spacing w:after="0" w:line="240" w:lineRule="auto"/>
              <w:jc w:val="center"/>
            </w:pPr>
            <w:r>
              <w:rPr>
                <w:rFonts w:ascii="Times New Roman" w:hAnsi="Times New Roman" w:cs="Times New Roman"/>
                <w:b/>
                <w:sz w:val="18"/>
              </w:rPr>
              <w:t>OSTVARENJE/</w:t>
            </w:r>
            <w:r>
              <w:rPr>
                <w:rFonts w:ascii="Times New Roman" w:hAnsi="Times New Roman" w:cs="Times New Roman"/>
                <w:b/>
                <w:sz w:val="18"/>
              </w:rPr>
              <w:br/>
              <w:t>IZVRŠENJE 2025.</w:t>
            </w:r>
          </w:p>
        </w:tc>
        <w:tc>
          <w:tcPr>
            <w:tcW w:w="800" w:type="pct"/>
            <w:shd w:val="clear" w:color="auto" w:fill="BCDFFB"/>
            <w:vAlign w:val="center"/>
          </w:tcPr>
          <w:p w:rsidR="008E0FC8" w:rsidRDefault="003B5578">
            <w:pPr>
              <w:spacing w:after="0" w:line="240" w:lineRule="auto"/>
              <w:jc w:val="center"/>
            </w:pPr>
            <w:r>
              <w:rPr>
                <w:rFonts w:ascii="Times New Roman" w:hAnsi="Times New Roman" w:cs="Times New Roman"/>
                <w:b/>
                <w:sz w:val="18"/>
              </w:rPr>
              <w:t>INDEKS</w:t>
            </w:r>
          </w:p>
        </w:tc>
      </w:tr>
      <w:tr w:rsidR="008E0FC8">
        <w:tc>
          <w:tcPr>
            <w:tcW w:w="2500" w:type="pct"/>
            <w:shd w:val="clear" w:color="auto" w:fill="BCDFFB"/>
            <w:vAlign w:val="center"/>
          </w:tcPr>
          <w:p w:rsidR="008E0FC8" w:rsidRDefault="003B5578">
            <w:pPr>
              <w:spacing w:after="0" w:line="240" w:lineRule="auto"/>
              <w:jc w:val="center"/>
            </w:pPr>
            <w:r>
              <w:rPr>
                <w:rFonts w:ascii="Times New Roman" w:hAnsi="Times New Roman" w:cs="Times New Roman"/>
                <w:sz w:val="14"/>
              </w:rPr>
              <w:t>1</w:t>
            </w:r>
          </w:p>
        </w:tc>
        <w:tc>
          <w:tcPr>
            <w:tcW w:w="1000" w:type="pct"/>
            <w:shd w:val="clear" w:color="auto" w:fill="BCDFFB"/>
            <w:vAlign w:val="center"/>
          </w:tcPr>
          <w:p w:rsidR="008E0FC8" w:rsidRDefault="003B5578">
            <w:pPr>
              <w:spacing w:after="0" w:line="240" w:lineRule="auto"/>
              <w:jc w:val="center"/>
            </w:pPr>
            <w:r>
              <w:rPr>
                <w:rFonts w:ascii="Times New Roman" w:hAnsi="Times New Roman" w:cs="Times New Roman"/>
                <w:sz w:val="14"/>
              </w:rPr>
              <w:t>2</w:t>
            </w:r>
          </w:p>
        </w:tc>
        <w:tc>
          <w:tcPr>
            <w:tcW w:w="1000" w:type="pct"/>
            <w:shd w:val="clear" w:color="auto" w:fill="BCDFFB"/>
            <w:vAlign w:val="center"/>
          </w:tcPr>
          <w:p w:rsidR="008E0FC8" w:rsidRDefault="003B5578">
            <w:pPr>
              <w:spacing w:after="0" w:line="240" w:lineRule="auto"/>
              <w:jc w:val="center"/>
            </w:pPr>
            <w:r>
              <w:rPr>
                <w:rFonts w:ascii="Times New Roman" w:hAnsi="Times New Roman" w:cs="Times New Roman"/>
                <w:sz w:val="14"/>
              </w:rPr>
              <w:t>3</w:t>
            </w:r>
          </w:p>
        </w:tc>
        <w:tc>
          <w:tcPr>
            <w:tcW w:w="800" w:type="pct"/>
            <w:shd w:val="clear" w:color="auto" w:fill="BCDFFB"/>
            <w:vAlign w:val="center"/>
          </w:tcPr>
          <w:p w:rsidR="008E0FC8" w:rsidRDefault="003B5578">
            <w:pPr>
              <w:spacing w:after="0" w:line="240" w:lineRule="auto"/>
              <w:jc w:val="center"/>
            </w:pPr>
            <w:r>
              <w:rPr>
                <w:rFonts w:ascii="Times New Roman" w:hAnsi="Times New Roman" w:cs="Times New Roman"/>
                <w:sz w:val="14"/>
              </w:rPr>
              <w:t>4=3/2</w:t>
            </w:r>
          </w:p>
        </w:tc>
      </w:tr>
      <w:tr w:rsidR="008E0FC8">
        <w:tc>
          <w:tcPr>
            <w:tcW w:w="2500" w:type="pct"/>
            <w:vAlign w:val="center"/>
          </w:tcPr>
          <w:p w:rsidR="008E0FC8" w:rsidRDefault="003B5578">
            <w:pPr>
              <w:spacing w:after="0" w:line="240" w:lineRule="auto"/>
            </w:pPr>
            <w:r>
              <w:rPr>
                <w:rFonts w:ascii="Times New Roman" w:hAnsi="Times New Roman" w:cs="Times New Roman"/>
                <w:sz w:val="18"/>
              </w:rPr>
              <w:t>UKUPNI PRIHODI</w:t>
            </w:r>
          </w:p>
        </w:tc>
        <w:tc>
          <w:tcPr>
            <w:tcW w:w="1000" w:type="pct"/>
            <w:vAlign w:val="bottom"/>
          </w:tcPr>
          <w:p w:rsidR="008E0FC8" w:rsidRDefault="003B5578">
            <w:pPr>
              <w:spacing w:after="0" w:line="240" w:lineRule="auto"/>
              <w:jc w:val="right"/>
            </w:pPr>
            <w:r>
              <w:rPr>
                <w:rFonts w:ascii="Times New Roman" w:hAnsi="Times New Roman" w:cs="Times New Roman"/>
                <w:sz w:val="18"/>
              </w:rPr>
              <w:t>6.646.050.964</w:t>
            </w:r>
          </w:p>
        </w:tc>
        <w:tc>
          <w:tcPr>
            <w:tcW w:w="1000" w:type="pct"/>
            <w:vAlign w:val="bottom"/>
          </w:tcPr>
          <w:p w:rsidR="008E0FC8" w:rsidRDefault="003B5578">
            <w:pPr>
              <w:spacing w:after="0" w:line="240" w:lineRule="auto"/>
              <w:jc w:val="right"/>
            </w:pPr>
            <w:r>
              <w:rPr>
                <w:rFonts w:ascii="Times New Roman" w:hAnsi="Times New Roman" w:cs="Times New Roman"/>
                <w:sz w:val="18"/>
              </w:rPr>
              <w:t>6.668.035.799</w:t>
            </w:r>
          </w:p>
        </w:tc>
        <w:tc>
          <w:tcPr>
            <w:tcW w:w="800" w:type="pct"/>
            <w:vAlign w:val="bottom"/>
          </w:tcPr>
          <w:p w:rsidR="008E0FC8" w:rsidRDefault="003B5578">
            <w:pPr>
              <w:spacing w:after="0" w:line="240" w:lineRule="auto"/>
              <w:jc w:val="right"/>
            </w:pPr>
            <w:r>
              <w:rPr>
                <w:rFonts w:ascii="Times New Roman" w:hAnsi="Times New Roman" w:cs="Times New Roman"/>
                <w:sz w:val="18"/>
              </w:rPr>
              <w:t>100,3</w:t>
            </w:r>
          </w:p>
        </w:tc>
      </w:tr>
      <w:tr w:rsidR="008E0FC8">
        <w:tc>
          <w:tcPr>
            <w:tcW w:w="2500" w:type="pct"/>
            <w:vAlign w:val="bottom"/>
          </w:tcPr>
          <w:p w:rsidR="008E0FC8" w:rsidRDefault="003B5578">
            <w:pPr>
              <w:spacing w:after="0" w:line="240" w:lineRule="auto"/>
            </w:pPr>
            <w:r>
              <w:rPr>
                <w:rFonts w:ascii="Times New Roman" w:hAnsi="Times New Roman" w:cs="Times New Roman"/>
                <w:sz w:val="18"/>
              </w:rPr>
              <w:t>UKUPNI RASHODI</w:t>
            </w:r>
          </w:p>
        </w:tc>
        <w:tc>
          <w:tcPr>
            <w:tcW w:w="1000" w:type="pct"/>
            <w:vAlign w:val="bottom"/>
          </w:tcPr>
          <w:p w:rsidR="008E0FC8" w:rsidRDefault="003B5578">
            <w:pPr>
              <w:spacing w:after="0" w:line="240" w:lineRule="auto"/>
              <w:jc w:val="right"/>
            </w:pPr>
            <w:r>
              <w:rPr>
                <w:rFonts w:ascii="Times New Roman" w:hAnsi="Times New Roman" w:cs="Times New Roman"/>
                <w:sz w:val="18"/>
              </w:rPr>
              <w:t>6.618.193.712</w:t>
            </w:r>
          </w:p>
        </w:tc>
        <w:tc>
          <w:tcPr>
            <w:tcW w:w="1000" w:type="pct"/>
            <w:vAlign w:val="bottom"/>
          </w:tcPr>
          <w:p w:rsidR="008E0FC8" w:rsidRDefault="003B5578">
            <w:pPr>
              <w:spacing w:after="0" w:line="240" w:lineRule="auto"/>
              <w:jc w:val="right"/>
            </w:pPr>
            <w:r>
              <w:rPr>
                <w:rFonts w:ascii="Times New Roman" w:hAnsi="Times New Roman" w:cs="Times New Roman"/>
                <w:sz w:val="18"/>
              </w:rPr>
              <w:t>6.611.200.344</w:t>
            </w:r>
          </w:p>
        </w:tc>
        <w:tc>
          <w:tcPr>
            <w:tcW w:w="800" w:type="pct"/>
            <w:vAlign w:val="bottom"/>
          </w:tcPr>
          <w:p w:rsidR="008E0FC8" w:rsidRDefault="003B5578">
            <w:pPr>
              <w:spacing w:after="0" w:line="240" w:lineRule="auto"/>
              <w:jc w:val="right"/>
            </w:pPr>
            <w:r>
              <w:rPr>
                <w:rFonts w:ascii="Times New Roman" w:hAnsi="Times New Roman" w:cs="Times New Roman"/>
                <w:sz w:val="18"/>
              </w:rPr>
              <w:t>99,9</w:t>
            </w:r>
          </w:p>
        </w:tc>
      </w:tr>
      <w:tr w:rsidR="008E0FC8">
        <w:tc>
          <w:tcPr>
            <w:tcW w:w="2500" w:type="pct"/>
            <w:vAlign w:val="bottom"/>
          </w:tcPr>
          <w:p w:rsidR="008E0FC8" w:rsidRDefault="003B5578">
            <w:pPr>
              <w:spacing w:after="0" w:line="240" w:lineRule="auto"/>
            </w:pPr>
            <w:r>
              <w:rPr>
                <w:rFonts w:ascii="Times New Roman" w:hAnsi="Times New Roman" w:cs="Times New Roman"/>
                <w:b/>
                <w:sz w:val="18"/>
              </w:rPr>
              <w:t>RAZLIKA - VIŠAK/MANJAK</w:t>
            </w:r>
          </w:p>
        </w:tc>
        <w:tc>
          <w:tcPr>
            <w:tcW w:w="1000" w:type="pct"/>
            <w:vAlign w:val="bottom"/>
          </w:tcPr>
          <w:p w:rsidR="008E0FC8" w:rsidRDefault="003B5578">
            <w:pPr>
              <w:spacing w:after="0" w:line="240" w:lineRule="auto"/>
              <w:jc w:val="right"/>
            </w:pPr>
            <w:r>
              <w:rPr>
                <w:rFonts w:ascii="Times New Roman" w:hAnsi="Times New Roman" w:cs="Times New Roman"/>
                <w:b/>
                <w:sz w:val="18"/>
              </w:rPr>
              <w:t>27.857.252</w:t>
            </w:r>
          </w:p>
        </w:tc>
        <w:tc>
          <w:tcPr>
            <w:tcW w:w="800" w:type="pct"/>
            <w:vAlign w:val="bottom"/>
          </w:tcPr>
          <w:p w:rsidR="008E0FC8" w:rsidRDefault="003B5578">
            <w:pPr>
              <w:spacing w:after="0" w:line="240" w:lineRule="auto"/>
              <w:jc w:val="right"/>
            </w:pPr>
            <w:r>
              <w:rPr>
                <w:rFonts w:ascii="Times New Roman" w:hAnsi="Times New Roman" w:cs="Times New Roman"/>
                <w:b/>
                <w:sz w:val="18"/>
              </w:rPr>
              <w:t>56.835.455</w:t>
            </w:r>
          </w:p>
        </w:tc>
        <w:tc>
          <w:tcPr>
            <w:tcW w:w="800" w:type="pct"/>
            <w:vAlign w:val="bottom"/>
          </w:tcPr>
          <w:p w:rsidR="008E0FC8" w:rsidRDefault="003B5578">
            <w:pPr>
              <w:spacing w:after="0" w:line="240" w:lineRule="auto"/>
              <w:jc w:val="right"/>
            </w:pPr>
            <w:r>
              <w:rPr>
                <w:rFonts w:ascii="Times New Roman" w:hAnsi="Times New Roman" w:cs="Times New Roman"/>
                <w:b/>
                <w:sz w:val="18"/>
              </w:rPr>
              <w:t>204,0</w:t>
            </w:r>
          </w:p>
        </w:tc>
      </w:tr>
    </w:tbl>
    <w:p w:rsidR="008E0FC8" w:rsidRDefault="008E0FC8">
      <w:pPr>
        <w:spacing w:after="0" w:line="240" w:lineRule="auto"/>
      </w:pPr>
    </w:p>
    <w:p w:rsidR="00A371B4" w:rsidRDefault="00A371B4">
      <w:pPr>
        <w:spacing w:line="360" w:lineRule="auto"/>
        <w:rPr>
          <w:rFonts w:ascii="Times New Roman" w:hAnsi="Times New Roman" w:cs="Times New Roman"/>
          <w:b/>
          <w:sz w:val="24"/>
          <w:u w:val="single"/>
        </w:rPr>
      </w:pPr>
    </w:p>
    <w:p w:rsidR="008E0FC8" w:rsidRDefault="003B5578">
      <w:pPr>
        <w:spacing w:line="360" w:lineRule="auto"/>
      </w:pPr>
      <w:r>
        <w:rPr>
          <w:rFonts w:ascii="Times New Roman" w:hAnsi="Times New Roman" w:cs="Times New Roman"/>
          <w:b/>
          <w:sz w:val="24"/>
          <w:u w:val="single"/>
        </w:rPr>
        <w:t>Račun financiranja</w:t>
      </w:r>
    </w:p>
    <w:tbl>
      <w:tblPr>
        <w:tblW w:w="4850" w:type="pct"/>
        <w:tblInd w:w="10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100" w:type="dxa"/>
          <w:right w:w="100" w:type="dxa"/>
        </w:tblCellMar>
        <w:tblLook w:val="04A0" w:firstRow="1" w:lastRow="0" w:firstColumn="1" w:lastColumn="0" w:noHBand="0" w:noVBand="1"/>
      </w:tblPr>
      <w:tblGrid>
        <w:gridCol w:w="4497"/>
        <w:gridCol w:w="1799"/>
        <w:gridCol w:w="1799"/>
        <w:gridCol w:w="899"/>
      </w:tblGrid>
      <w:tr w:rsidR="008E0FC8">
        <w:tc>
          <w:tcPr>
            <w:tcW w:w="2500" w:type="pct"/>
            <w:shd w:val="clear" w:color="auto" w:fill="BCDFFB"/>
            <w:vAlign w:val="center"/>
          </w:tcPr>
          <w:p w:rsidR="008E0FC8" w:rsidRDefault="003B5578">
            <w:pPr>
              <w:spacing w:after="0" w:line="240" w:lineRule="auto"/>
              <w:jc w:val="center"/>
            </w:pPr>
            <w:r>
              <w:rPr>
                <w:rFonts w:ascii="Times New Roman" w:hAnsi="Times New Roman" w:cs="Times New Roman"/>
                <w:b/>
                <w:sz w:val="18"/>
              </w:rPr>
              <w:t>BROJČANA OZNAKA I NAZIV</w:t>
            </w:r>
          </w:p>
        </w:tc>
        <w:tc>
          <w:tcPr>
            <w:tcW w:w="1000" w:type="pct"/>
            <w:shd w:val="clear" w:color="auto" w:fill="BCDFFB"/>
            <w:vAlign w:val="center"/>
          </w:tcPr>
          <w:p w:rsidR="008E0FC8" w:rsidRDefault="003B5578">
            <w:pPr>
              <w:spacing w:after="0" w:line="240" w:lineRule="auto"/>
              <w:jc w:val="center"/>
            </w:pPr>
            <w:r>
              <w:rPr>
                <w:rFonts w:ascii="Times New Roman" w:hAnsi="Times New Roman" w:cs="Times New Roman"/>
                <w:b/>
                <w:sz w:val="18"/>
              </w:rPr>
              <w:t>PLAN</w:t>
            </w:r>
            <w:r>
              <w:rPr>
                <w:rFonts w:ascii="Times New Roman" w:hAnsi="Times New Roman" w:cs="Times New Roman"/>
                <w:b/>
                <w:sz w:val="18"/>
              </w:rPr>
              <w:br/>
              <w:t>2025.</w:t>
            </w:r>
          </w:p>
        </w:tc>
        <w:tc>
          <w:tcPr>
            <w:tcW w:w="1000" w:type="pct"/>
            <w:shd w:val="clear" w:color="auto" w:fill="BCDFFB"/>
            <w:vAlign w:val="center"/>
          </w:tcPr>
          <w:p w:rsidR="008E0FC8" w:rsidRDefault="003B5578">
            <w:pPr>
              <w:spacing w:after="0" w:line="240" w:lineRule="auto"/>
              <w:jc w:val="center"/>
            </w:pPr>
            <w:r>
              <w:rPr>
                <w:rFonts w:ascii="Times New Roman" w:hAnsi="Times New Roman" w:cs="Times New Roman"/>
                <w:b/>
                <w:sz w:val="18"/>
              </w:rPr>
              <w:t>OSTVARENJE/</w:t>
            </w:r>
            <w:r>
              <w:rPr>
                <w:rFonts w:ascii="Times New Roman" w:hAnsi="Times New Roman" w:cs="Times New Roman"/>
                <w:b/>
                <w:sz w:val="18"/>
              </w:rPr>
              <w:br/>
              <w:t>IZVRŠENJE 2025.</w:t>
            </w:r>
          </w:p>
        </w:tc>
        <w:tc>
          <w:tcPr>
            <w:tcW w:w="800" w:type="pct"/>
            <w:shd w:val="clear" w:color="auto" w:fill="BCDFFB"/>
            <w:vAlign w:val="center"/>
          </w:tcPr>
          <w:p w:rsidR="008E0FC8" w:rsidRDefault="003B5578">
            <w:pPr>
              <w:spacing w:after="0" w:line="240" w:lineRule="auto"/>
              <w:jc w:val="center"/>
            </w:pPr>
            <w:r>
              <w:rPr>
                <w:rFonts w:ascii="Times New Roman" w:hAnsi="Times New Roman" w:cs="Times New Roman"/>
                <w:b/>
                <w:sz w:val="18"/>
              </w:rPr>
              <w:t>INDEKS</w:t>
            </w:r>
          </w:p>
        </w:tc>
      </w:tr>
      <w:tr w:rsidR="008E0FC8">
        <w:tc>
          <w:tcPr>
            <w:tcW w:w="2500" w:type="pct"/>
            <w:shd w:val="clear" w:color="auto" w:fill="BCDFFB"/>
            <w:vAlign w:val="center"/>
          </w:tcPr>
          <w:p w:rsidR="008E0FC8" w:rsidRDefault="003B5578">
            <w:pPr>
              <w:spacing w:after="0" w:line="240" w:lineRule="auto"/>
              <w:jc w:val="center"/>
            </w:pPr>
            <w:r>
              <w:rPr>
                <w:rFonts w:ascii="Times New Roman" w:hAnsi="Times New Roman" w:cs="Times New Roman"/>
                <w:sz w:val="14"/>
              </w:rPr>
              <w:t>1</w:t>
            </w:r>
          </w:p>
        </w:tc>
        <w:tc>
          <w:tcPr>
            <w:tcW w:w="1000" w:type="pct"/>
            <w:shd w:val="clear" w:color="auto" w:fill="BCDFFB"/>
            <w:vAlign w:val="center"/>
          </w:tcPr>
          <w:p w:rsidR="008E0FC8" w:rsidRDefault="003B5578">
            <w:pPr>
              <w:spacing w:after="0" w:line="240" w:lineRule="auto"/>
              <w:jc w:val="center"/>
            </w:pPr>
            <w:r>
              <w:rPr>
                <w:rFonts w:ascii="Times New Roman" w:hAnsi="Times New Roman" w:cs="Times New Roman"/>
                <w:sz w:val="14"/>
              </w:rPr>
              <w:t>2</w:t>
            </w:r>
          </w:p>
        </w:tc>
        <w:tc>
          <w:tcPr>
            <w:tcW w:w="1000" w:type="pct"/>
            <w:shd w:val="clear" w:color="auto" w:fill="BCDFFB"/>
            <w:vAlign w:val="center"/>
          </w:tcPr>
          <w:p w:rsidR="008E0FC8" w:rsidRDefault="003B5578">
            <w:pPr>
              <w:spacing w:after="0" w:line="240" w:lineRule="auto"/>
              <w:jc w:val="center"/>
            </w:pPr>
            <w:r>
              <w:rPr>
                <w:rFonts w:ascii="Times New Roman" w:hAnsi="Times New Roman" w:cs="Times New Roman"/>
                <w:sz w:val="14"/>
              </w:rPr>
              <w:t>3</w:t>
            </w:r>
          </w:p>
        </w:tc>
        <w:tc>
          <w:tcPr>
            <w:tcW w:w="800" w:type="pct"/>
            <w:shd w:val="clear" w:color="auto" w:fill="BCDFFB"/>
            <w:vAlign w:val="center"/>
          </w:tcPr>
          <w:p w:rsidR="008E0FC8" w:rsidRDefault="003B5578">
            <w:pPr>
              <w:spacing w:after="0" w:line="240" w:lineRule="auto"/>
              <w:jc w:val="center"/>
            </w:pPr>
            <w:r>
              <w:rPr>
                <w:rFonts w:ascii="Times New Roman" w:hAnsi="Times New Roman" w:cs="Times New Roman"/>
                <w:sz w:val="14"/>
              </w:rPr>
              <w:t>4=3/2</w:t>
            </w:r>
          </w:p>
        </w:tc>
      </w:tr>
      <w:tr w:rsidR="008E0FC8">
        <w:tc>
          <w:tcPr>
            <w:tcW w:w="2500" w:type="pct"/>
            <w:vAlign w:val="center"/>
          </w:tcPr>
          <w:p w:rsidR="008E0FC8" w:rsidRDefault="003B5578">
            <w:pPr>
              <w:spacing w:after="0" w:line="240" w:lineRule="auto"/>
            </w:pPr>
            <w:r>
              <w:rPr>
                <w:rFonts w:ascii="Times New Roman" w:hAnsi="Times New Roman" w:cs="Times New Roman"/>
                <w:sz w:val="18"/>
              </w:rPr>
              <w:t>8 PRIMICI OD FINANCIJSKE IMOVINE I ZADUŽIVANJA</w:t>
            </w:r>
          </w:p>
        </w:tc>
        <w:tc>
          <w:tcPr>
            <w:tcW w:w="1000" w:type="pct"/>
            <w:vAlign w:val="bottom"/>
          </w:tcPr>
          <w:p w:rsidR="008E0FC8" w:rsidRDefault="003B5578">
            <w:pPr>
              <w:spacing w:after="0" w:line="240" w:lineRule="auto"/>
              <w:jc w:val="right"/>
            </w:pPr>
            <w:r>
              <w:rPr>
                <w:rFonts w:ascii="Times New Roman" w:hAnsi="Times New Roman" w:cs="Times New Roman"/>
                <w:sz w:val="18"/>
              </w:rPr>
              <w:t>0</w:t>
            </w:r>
          </w:p>
        </w:tc>
        <w:tc>
          <w:tcPr>
            <w:tcW w:w="1000" w:type="pct"/>
            <w:vAlign w:val="bottom"/>
          </w:tcPr>
          <w:p w:rsidR="008E0FC8" w:rsidRDefault="003B5578">
            <w:pPr>
              <w:spacing w:after="0" w:line="240" w:lineRule="auto"/>
              <w:jc w:val="right"/>
            </w:pPr>
            <w:r>
              <w:rPr>
                <w:rFonts w:ascii="Times New Roman" w:hAnsi="Times New Roman" w:cs="Times New Roman"/>
                <w:sz w:val="18"/>
              </w:rPr>
              <w:t>5.000</w:t>
            </w:r>
          </w:p>
        </w:tc>
        <w:tc>
          <w:tcPr>
            <w:tcW w:w="800" w:type="pct"/>
            <w:vAlign w:val="bottom"/>
          </w:tcPr>
          <w:p w:rsidR="008E0FC8" w:rsidRDefault="008E0FC8">
            <w:pPr>
              <w:spacing w:after="0" w:line="240" w:lineRule="auto"/>
              <w:jc w:val="right"/>
            </w:pPr>
          </w:p>
        </w:tc>
      </w:tr>
      <w:tr w:rsidR="008E0FC8">
        <w:tc>
          <w:tcPr>
            <w:tcW w:w="2500" w:type="pct"/>
            <w:vAlign w:val="bottom"/>
          </w:tcPr>
          <w:p w:rsidR="008E0FC8" w:rsidRDefault="003B5578">
            <w:pPr>
              <w:spacing w:after="0" w:line="240" w:lineRule="auto"/>
            </w:pPr>
            <w:r>
              <w:rPr>
                <w:rFonts w:ascii="Times New Roman" w:hAnsi="Times New Roman" w:cs="Times New Roman"/>
                <w:sz w:val="18"/>
              </w:rPr>
              <w:t>5 IZDACI ZA FINANCIJSKU IMOVINU I OTPLATE</w:t>
            </w:r>
          </w:p>
        </w:tc>
        <w:tc>
          <w:tcPr>
            <w:tcW w:w="1000" w:type="pct"/>
            <w:vAlign w:val="bottom"/>
          </w:tcPr>
          <w:p w:rsidR="008E0FC8" w:rsidRDefault="003B5578">
            <w:pPr>
              <w:spacing w:after="0" w:line="240" w:lineRule="auto"/>
              <w:jc w:val="right"/>
            </w:pPr>
            <w:r>
              <w:rPr>
                <w:rFonts w:ascii="Times New Roman" w:hAnsi="Times New Roman" w:cs="Times New Roman"/>
                <w:sz w:val="18"/>
              </w:rPr>
              <w:t>27.857.252</w:t>
            </w:r>
          </w:p>
        </w:tc>
        <w:tc>
          <w:tcPr>
            <w:tcW w:w="1000" w:type="pct"/>
            <w:vAlign w:val="bottom"/>
          </w:tcPr>
          <w:p w:rsidR="008E0FC8" w:rsidRDefault="003B5578">
            <w:pPr>
              <w:spacing w:after="0" w:line="240" w:lineRule="auto"/>
              <w:jc w:val="right"/>
            </w:pPr>
            <w:r>
              <w:rPr>
                <w:rFonts w:ascii="Times New Roman" w:hAnsi="Times New Roman" w:cs="Times New Roman"/>
                <w:sz w:val="18"/>
              </w:rPr>
              <w:t>27.871.210</w:t>
            </w:r>
          </w:p>
        </w:tc>
        <w:tc>
          <w:tcPr>
            <w:tcW w:w="800" w:type="pct"/>
            <w:vAlign w:val="bottom"/>
          </w:tcPr>
          <w:p w:rsidR="008E0FC8" w:rsidRDefault="003B5578">
            <w:pPr>
              <w:spacing w:after="0" w:line="240" w:lineRule="auto"/>
              <w:jc w:val="right"/>
            </w:pPr>
            <w:r>
              <w:rPr>
                <w:rFonts w:ascii="Times New Roman" w:hAnsi="Times New Roman" w:cs="Times New Roman"/>
                <w:sz w:val="18"/>
              </w:rPr>
              <w:t>100,1</w:t>
            </w:r>
          </w:p>
        </w:tc>
      </w:tr>
      <w:tr w:rsidR="008E0FC8">
        <w:tc>
          <w:tcPr>
            <w:tcW w:w="980" w:type="pct"/>
            <w:vAlign w:val="bottom"/>
          </w:tcPr>
          <w:p w:rsidR="008E0FC8" w:rsidRDefault="003B5578">
            <w:pPr>
              <w:spacing w:after="0" w:line="240" w:lineRule="auto"/>
            </w:pPr>
            <w:r>
              <w:rPr>
                <w:rFonts w:ascii="Times New Roman" w:hAnsi="Times New Roman" w:cs="Times New Roman"/>
                <w:b/>
                <w:sz w:val="18"/>
              </w:rPr>
              <w:t>RAZLIKA PRIMITAKA I IZDATAKA</w:t>
            </w:r>
          </w:p>
        </w:tc>
        <w:tc>
          <w:tcPr>
            <w:tcW w:w="690" w:type="pct"/>
            <w:vAlign w:val="bottom"/>
          </w:tcPr>
          <w:p w:rsidR="008E0FC8" w:rsidRDefault="003B5578">
            <w:pPr>
              <w:spacing w:after="0" w:line="240" w:lineRule="auto"/>
              <w:jc w:val="right"/>
            </w:pPr>
            <w:r>
              <w:rPr>
                <w:rFonts w:ascii="Times New Roman" w:hAnsi="Times New Roman" w:cs="Times New Roman"/>
                <w:b/>
                <w:sz w:val="18"/>
              </w:rPr>
              <w:t>-27.857.252</w:t>
            </w:r>
          </w:p>
        </w:tc>
        <w:tc>
          <w:tcPr>
            <w:tcW w:w="690" w:type="pct"/>
            <w:vAlign w:val="bottom"/>
          </w:tcPr>
          <w:p w:rsidR="008E0FC8" w:rsidRDefault="003B5578">
            <w:pPr>
              <w:spacing w:after="0" w:line="240" w:lineRule="auto"/>
              <w:jc w:val="right"/>
            </w:pPr>
            <w:r>
              <w:rPr>
                <w:rFonts w:ascii="Times New Roman" w:hAnsi="Times New Roman" w:cs="Times New Roman"/>
                <w:b/>
                <w:sz w:val="18"/>
              </w:rPr>
              <w:t>-27.866.210</w:t>
            </w:r>
          </w:p>
        </w:tc>
        <w:tc>
          <w:tcPr>
            <w:tcW w:w="690" w:type="pct"/>
            <w:vAlign w:val="bottom"/>
          </w:tcPr>
          <w:p w:rsidR="008E0FC8" w:rsidRDefault="003B5578">
            <w:pPr>
              <w:spacing w:after="0" w:line="240" w:lineRule="auto"/>
              <w:jc w:val="right"/>
            </w:pPr>
            <w:r>
              <w:rPr>
                <w:rFonts w:ascii="Times New Roman" w:hAnsi="Times New Roman" w:cs="Times New Roman"/>
                <w:b/>
                <w:sz w:val="18"/>
              </w:rPr>
              <w:t>100,0</w:t>
            </w:r>
          </w:p>
        </w:tc>
      </w:tr>
      <w:tr w:rsidR="008E0FC8">
        <w:tc>
          <w:tcPr>
            <w:tcW w:w="2500" w:type="pct"/>
            <w:vAlign w:val="bottom"/>
          </w:tcPr>
          <w:p w:rsidR="008E0FC8" w:rsidRDefault="003B5578">
            <w:pPr>
              <w:spacing w:after="0" w:line="240" w:lineRule="auto"/>
            </w:pPr>
            <w:r>
              <w:rPr>
                <w:rFonts w:ascii="Times New Roman" w:hAnsi="Times New Roman" w:cs="Times New Roman"/>
                <w:sz w:val="18"/>
              </w:rPr>
              <w:t>PRIJENOS SREDSTAVA IZ PRETHODNE GODINE</w:t>
            </w:r>
          </w:p>
        </w:tc>
        <w:tc>
          <w:tcPr>
            <w:tcW w:w="1000" w:type="pct"/>
            <w:vAlign w:val="bottom"/>
          </w:tcPr>
          <w:p w:rsidR="008E0FC8" w:rsidRDefault="003B5578">
            <w:pPr>
              <w:spacing w:after="0" w:line="240" w:lineRule="auto"/>
              <w:jc w:val="right"/>
            </w:pPr>
            <w:r>
              <w:rPr>
                <w:rFonts w:ascii="Times New Roman" w:hAnsi="Times New Roman" w:cs="Times New Roman"/>
                <w:sz w:val="18"/>
              </w:rPr>
              <w:t>154.368.183</w:t>
            </w:r>
          </w:p>
        </w:tc>
        <w:tc>
          <w:tcPr>
            <w:tcW w:w="800" w:type="pct"/>
            <w:vAlign w:val="bottom"/>
          </w:tcPr>
          <w:p w:rsidR="008E0FC8" w:rsidRDefault="003B5578">
            <w:pPr>
              <w:spacing w:after="0" w:line="240" w:lineRule="auto"/>
              <w:jc w:val="right"/>
            </w:pPr>
            <w:r>
              <w:rPr>
                <w:rFonts w:ascii="Times New Roman" w:hAnsi="Times New Roman" w:cs="Times New Roman"/>
                <w:sz w:val="18"/>
              </w:rPr>
              <w:t>154.368.183</w:t>
            </w:r>
          </w:p>
        </w:tc>
        <w:tc>
          <w:tcPr>
            <w:tcW w:w="800" w:type="pct"/>
            <w:vAlign w:val="bottom"/>
          </w:tcPr>
          <w:p w:rsidR="008E0FC8" w:rsidRDefault="003B5578">
            <w:pPr>
              <w:spacing w:after="0" w:line="240" w:lineRule="auto"/>
              <w:jc w:val="right"/>
            </w:pPr>
            <w:r>
              <w:rPr>
                <w:rFonts w:ascii="Times New Roman" w:hAnsi="Times New Roman" w:cs="Times New Roman"/>
                <w:sz w:val="18"/>
              </w:rPr>
              <w:t>100,0</w:t>
            </w:r>
          </w:p>
        </w:tc>
      </w:tr>
      <w:tr w:rsidR="008E0FC8">
        <w:tc>
          <w:tcPr>
            <w:tcW w:w="2500" w:type="pct"/>
            <w:vAlign w:val="bottom"/>
          </w:tcPr>
          <w:p w:rsidR="008E0FC8" w:rsidRDefault="003B5578">
            <w:pPr>
              <w:spacing w:after="0" w:line="240" w:lineRule="auto"/>
            </w:pPr>
            <w:r>
              <w:rPr>
                <w:rFonts w:ascii="Times New Roman" w:hAnsi="Times New Roman" w:cs="Times New Roman"/>
                <w:sz w:val="18"/>
              </w:rPr>
              <w:t>PRIJENOS SREDSTAVA U SLJEDEĆU GODINU</w:t>
            </w:r>
          </w:p>
        </w:tc>
        <w:tc>
          <w:tcPr>
            <w:tcW w:w="1000" w:type="pct"/>
            <w:vAlign w:val="bottom"/>
          </w:tcPr>
          <w:p w:rsidR="008E0FC8" w:rsidRDefault="003B5578">
            <w:pPr>
              <w:spacing w:after="0" w:line="240" w:lineRule="auto"/>
              <w:jc w:val="right"/>
            </w:pPr>
            <w:r>
              <w:rPr>
                <w:rFonts w:ascii="Times New Roman" w:hAnsi="Times New Roman" w:cs="Times New Roman"/>
                <w:sz w:val="18"/>
              </w:rPr>
              <w:t>-154.368.183</w:t>
            </w:r>
          </w:p>
        </w:tc>
        <w:tc>
          <w:tcPr>
            <w:tcW w:w="800" w:type="pct"/>
            <w:vAlign w:val="bottom"/>
          </w:tcPr>
          <w:p w:rsidR="008E0FC8" w:rsidRDefault="003B5578">
            <w:pPr>
              <w:spacing w:after="0" w:line="240" w:lineRule="auto"/>
              <w:jc w:val="right"/>
            </w:pPr>
            <w:r>
              <w:rPr>
                <w:rFonts w:ascii="Times New Roman" w:hAnsi="Times New Roman" w:cs="Times New Roman"/>
                <w:sz w:val="18"/>
              </w:rPr>
              <w:t>-183.337.428</w:t>
            </w:r>
          </w:p>
        </w:tc>
        <w:tc>
          <w:tcPr>
            <w:tcW w:w="800" w:type="pct"/>
            <w:vAlign w:val="bottom"/>
          </w:tcPr>
          <w:p w:rsidR="008E0FC8" w:rsidRDefault="003B5578">
            <w:pPr>
              <w:spacing w:after="0" w:line="240" w:lineRule="auto"/>
              <w:jc w:val="right"/>
            </w:pPr>
            <w:r>
              <w:rPr>
                <w:rFonts w:ascii="Times New Roman" w:hAnsi="Times New Roman" w:cs="Times New Roman"/>
                <w:sz w:val="18"/>
              </w:rPr>
              <w:t>118,8</w:t>
            </w:r>
          </w:p>
        </w:tc>
      </w:tr>
      <w:tr w:rsidR="008E0FC8">
        <w:tc>
          <w:tcPr>
            <w:tcW w:w="2500" w:type="pct"/>
            <w:vAlign w:val="bottom"/>
          </w:tcPr>
          <w:p w:rsidR="008E0FC8" w:rsidRDefault="003B5578">
            <w:pPr>
              <w:spacing w:after="0" w:line="240" w:lineRule="auto"/>
            </w:pPr>
            <w:r>
              <w:rPr>
                <w:rFonts w:ascii="Times New Roman" w:hAnsi="Times New Roman" w:cs="Times New Roman"/>
                <w:sz w:val="18"/>
              </w:rPr>
              <w:t>NETO FINANCIRANJE</w:t>
            </w:r>
          </w:p>
        </w:tc>
        <w:tc>
          <w:tcPr>
            <w:tcW w:w="1000" w:type="pct"/>
            <w:vAlign w:val="bottom"/>
          </w:tcPr>
          <w:p w:rsidR="008E0FC8" w:rsidRDefault="003B5578">
            <w:pPr>
              <w:spacing w:after="0" w:line="240" w:lineRule="auto"/>
              <w:jc w:val="right"/>
            </w:pPr>
            <w:r>
              <w:rPr>
                <w:rFonts w:ascii="Times New Roman" w:hAnsi="Times New Roman" w:cs="Times New Roman"/>
                <w:sz w:val="18"/>
              </w:rPr>
              <w:t>-27.857.252</w:t>
            </w:r>
          </w:p>
        </w:tc>
        <w:tc>
          <w:tcPr>
            <w:tcW w:w="800" w:type="pct"/>
            <w:vAlign w:val="bottom"/>
          </w:tcPr>
          <w:p w:rsidR="008E0FC8" w:rsidRDefault="003B5578">
            <w:pPr>
              <w:spacing w:after="0" w:line="240" w:lineRule="auto"/>
              <w:jc w:val="right"/>
            </w:pPr>
            <w:r>
              <w:rPr>
                <w:rFonts w:ascii="Times New Roman" w:hAnsi="Times New Roman" w:cs="Times New Roman"/>
                <w:sz w:val="18"/>
              </w:rPr>
              <w:t>-56.835.455</w:t>
            </w:r>
          </w:p>
        </w:tc>
        <w:tc>
          <w:tcPr>
            <w:tcW w:w="800" w:type="pct"/>
            <w:vAlign w:val="bottom"/>
          </w:tcPr>
          <w:p w:rsidR="008E0FC8" w:rsidRDefault="003B5578">
            <w:pPr>
              <w:spacing w:after="0" w:line="240" w:lineRule="auto"/>
              <w:jc w:val="right"/>
            </w:pPr>
            <w:r>
              <w:rPr>
                <w:rFonts w:ascii="Times New Roman" w:hAnsi="Times New Roman" w:cs="Times New Roman"/>
                <w:sz w:val="18"/>
              </w:rPr>
              <w:t>204,0</w:t>
            </w:r>
          </w:p>
        </w:tc>
      </w:tr>
      <w:tr w:rsidR="008E0FC8">
        <w:tc>
          <w:tcPr>
            <w:tcW w:w="2500" w:type="pct"/>
            <w:vAlign w:val="bottom"/>
          </w:tcPr>
          <w:p w:rsidR="008E0FC8" w:rsidRDefault="003B5578">
            <w:pPr>
              <w:spacing w:after="0" w:line="240" w:lineRule="auto"/>
            </w:pPr>
            <w:r>
              <w:rPr>
                <w:rFonts w:ascii="Times New Roman" w:hAnsi="Times New Roman" w:cs="Times New Roman"/>
                <w:b/>
                <w:sz w:val="18"/>
              </w:rPr>
              <w:t>VIŠAK/MANJAK + NETO FINANCIRANJE</w:t>
            </w:r>
          </w:p>
        </w:tc>
        <w:tc>
          <w:tcPr>
            <w:tcW w:w="1000" w:type="pct"/>
            <w:vAlign w:val="bottom"/>
          </w:tcPr>
          <w:p w:rsidR="008E0FC8" w:rsidRDefault="003B5578">
            <w:pPr>
              <w:spacing w:after="0" w:line="240" w:lineRule="auto"/>
              <w:jc w:val="right"/>
            </w:pPr>
            <w:r>
              <w:rPr>
                <w:rFonts w:ascii="Times New Roman" w:hAnsi="Times New Roman" w:cs="Times New Roman"/>
                <w:b/>
                <w:sz w:val="18"/>
              </w:rPr>
              <w:t>0</w:t>
            </w:r>
          </w:p>
        </w:tc>
        <w:tc>
          <w:tcPr>
            <w:tcW w:w="800" w:type="pct"/>
            <w:vAlign w:val="bottom"/>
          </w:tcPr>
          <w:p w:rsidR="008E0FC8" w:rsidRDefault="003B5578">
            <w:pPr>
              <w:spacing w:after="0" w:line="240" w:lineRule="auto"/>
              <w:jc w:val="right"/>
            </w:pPr>
            <w:r>
              <w:rPr>
                <w:rFonts w:ascii="Times New Roman" w:hAnsi="Times New Roman" w:cs="Times New Roman"/>
                <w:b/>
                <w:sz w:val="18"/>
              </w:rPr>
              <w:t>0</w:t>
            </w:r>
          </w:p>
        </w:tc>
        <w:tc>
          <w:tcPr>
            <w:tcW w:w="800" w:type="pct"/>
            <w:vAlign w:val="bottom"/>
          </w:tcPr>
          <w:p w:rsidR="008E0FC8" w:rsidRDefault="008E0FC8">
            <w:pPr>
              <w:spacing w:after="0" w:line="240" w:lineRule="auto"/>
              <w:jc w:val="right"/>
            </w:pPr>
          </w:p>
        </w:tc>
      </w:tr>
    </w:tbl>
    <w:p w:rsidR="008E0FC8" w:rsidRDefault="008E0FC8">
      <w:pPr>
        <w:spacing w:after="0" w:line="240" w:lineRule="auto"/>
      </w:pPr>
    </w:p>
    <w:p w:rsidR="008E0FC8" w:rsidRDefault="003B5578">
      <w:pPr>
        <w:spacing w:line="240" w:lineRule="auto"/>
        <w:jc w:val="both"/>
      </w:pPr>
      <w:r>
        <w:rPr>
          <w:rFonts w:ascii="Times New Roman" w:hAnsi="Times New Roman" w:cs="Times New Roman"/>
          <w:sz w:val="24"/>
        </w:rPr>
        <w:t>Ukupni prihodi HZZO-a u financijskom planu za 2025. godinu planirani su u iznosu od 6.646.050.964 EUR, a ostvareni su u iznosu od 6.668.035.798,87 EUR ili 0,3 % više od planiranog. Ukupni rashodi planirani su u iznosu od 6.618.193.712 EUR, a izvršeni su u iznosu od 6.611.200.344,18 EUR ili 0,1 % manje od planiranog. Usporedbom ostvarenih prihoda i izvršenih rashoda proizlazi višak prihoda od 56.835.454,69 EUR.</w:t>
      </w:r>
    </w:p>
    <w:p w:rsidR="008E0FC8" w:rsidRDefault="003B5578">
      <w:pPr>
        <w:spacing w:line="240" w:lineRule="auto"/>
        <w:jc w:val="both"/>
      </w:pPr>
      <w:r>
        <w:rPr>
          <w:rFonts w:ascii="Times New Roman" w:hAnsi="Times New Roman" w:cs="Times New Roman"/>
          <w:sz w:val="24"/>
        </w:rPr>
        <w:t xml:space="preserve">Primici od financijske imovine i zaduživanja ostvareni su u iznosu od 5.000,00 EUR, a odnose se na primitak od povrata jamčevnih pologa. </w:t>
      </w:r>
    </w:p>
    <w:p w:rsidR="008E0FC8" w:rsidRDefault="003B5578">
      <w:pPr>
        <w:spacing w:line="240" w:lineRule="auto"/>
        <w:jc w:val="both"/>
      </w:pPr>
      <w:r>
        <w:rPr>
          <w:rFonts w:ascii="Times New Roman" w:hAnsi="Times New Roman" w:cs="Times New Roman"/>
          <w:sz w:val="24"/>
        </w:rPr>
        <w:t xml:space="preserve">U okviru izdataka za financijsku imovinu i otplate zajmova, evidentiran je povrat primljenog beskamatnog zajma od državnog proračuna iz 2020. godine (kao kompenzacijska mjera HZZO-u zbog mjera pomoći gospodarstvenicima u očuvanju radnih mjesta) u cilju premošćivanja situacije nastale zbog različite dinamike priljeva sredstava i dospijeća obveza uslijed odgode plaćanja doprinosa. U 2025. godini planirana je otplata zajma u iznosu od 27.757.252,00 EUR, a izvršena je u cijelosti odnosno u iznosu od 27.757.251,17 EUR. Ukupan preostali iznos zajma na dan 31. prosinca 2025. godine iznosi 55.514.505,00 EUR. Uz to, u okviru ovih izdataka evidentirani su i izdaci za jamčevne pologe koji se odnose dane jamčevne pologe za sudjelovanje HZZO-a na javnim natječajima, koji su planirani u iznosu od 100.000,00 EUR, a izvršeni u iznosu od 113.959,20 EUR. </w:t>
      </w:r>
    </w:p>
    <w:p w:rsidR="008E0FC8" w:rsidRDefault="003B5578">
      <w:pPr>
        <w:spacing w:line="240" w:lineRule="auto"/>
        <w:jc w:val="both"/>
      </w:pPr>
      <w:r>
        <w:rPr>
          <w:rFonts w:ascii="Times New Roman" w:hAnsi="Times New Roman" w:cs="Times New Roman"/>
          <w:sz w:val="24"/>
        </w:rPr>
        <w:t>Ostvareni primici od nefinancijske imovine i zaduživanja u iznosu od 5.000,00 EUR umanjuju se za izvršene izdatke za financijsku imovinu i otplate zajmova u iznosu od 27.871.210,37 EUR, iz čega proizlazi razlika primitaka i izdataka u iznosu od -27.866.210,37 EUR.</w:t>
      </w:r>
    </w:p>
    <w:p w:rsidR="008E0FC8" w:rsidRDefault="003B5578">
      <w:pPr>
        <w:spacing w:line="240" w:lineRule="auto"/>
        <w:jc w:val="both"/>
      </w:pPr>
      <w:r>
        <w:rPr>
          <w:rFonts w:ascii="Times New Roman" w:hAnsi="Times New Roman" w:cs="Times New Roman"/>
          <w:sz w:val="24"/>
        </w:rPr>
        <w:t>Stanje novčanih sredstava na računu HZZO-a na dan 1. siječnja 2025. godine iznosilo je 155.501.925,41  EUR, a stanje na dan 31. prosinca 2025. godine iznosilo je 184.683.845,00 EUR.</w:t>
      </w:r>
    </w:p>
    <w:p w:rsidR="008E0FC8" w:rsidRDefault="003B5578">
      <w:pPr>
        <w:spacing w:line="360" w:lineRule="auto"/>
      </w:pPr>
      <w:r>
        <w:rPr>
          <w:rFonts w:ascii="Times New Roman" w:hAnsi="Times New Roman" w:cs="Times New Roman"/>
          <w:b/>
          <w:sz w:val="24"/>
          <w:u w:val="single"/>
        </w:rPr>
        <w:br/>
        <w:t>PRIJENOS SREDSTAVA</w:t>
      </w:r>
    </w:p>
    <w:p w:rsidR="008E0FC8" w:rsidRDefault="003B5578">
      <w:pPr>
        <w:spacing w:line="240" w:lineRule="auto"/>
        <w:jc w:val="both"/>
      </w:pPr>
      <w:r>
        <w:rPr>
          <w:rFonts w:ascii="Times New Roman" w:hAnsi="Times New Roman" w:cs="Times New Roman"/>
          <w:sz w:val="24"/>
        </w:rPr>
        <w:t>Na početku 2025. godine iskazan je prijenos sredstava iz prethodne godine u iznosu od 154.368.183,30 EUR te uz ostvareni višak prihoda u iznosu od 56.835.454,69 EUR i ostvarenu  razliku primitaka i izdataka u iznosu od -27.866.210,37 EUR, prijenos sredstava u sljedeću godinu iznosi 183.337.427,62 EUR.</w:t>
      </w:r>
    </w:p>
    <w:p w:rsidR="00A371B4" w:rsidRDefault="00A371B4">
      <w:pPr>
        <w:spacing w:line="360" w:lineRule="auto"/>
        <w:rPr>
          <w:rFonts w:ascii="Times New Roman" w:hAnsi="Times New Roman" w:cs="Times New Roman"/>
          <w:b/>
          <w:sz w:val="24"/>
          <w:u w:val="single"/>
        </w:rPr>
      </w:pPr>
    </w:p>
    <w:p w:rsidR="008E0FC8" w:rsidRDefault="003B5578">
      <w:pPr>
        <w:spacing w:line="360" w:lineRule="auto"/>
      </w:pPr>
      <w:r>
        <w:rPr>
          <w:rFonts w:ascii="Times New Roman" w:hAnsi="Times New Roman" w:cs="Times New Roman"/>
          <w:b/>
          <w:sz w:val="24"/>
          <w:u w:val="single"/>
        </w:rPr>
        <w:t>POSEBNI DIO</w:t>
      </w:r>
    </w:p>
    <w:p w:rsidR="008E0FC8" w:rsidRDefault="003B5578">
      <w:pPr>
        <w:spacing w:line="240" w:lineRule="auto"/>
      </w:pPr>
      <w:r>
        <w:rPr>
          <w:rFonts w:ascii="Times New Roman" w:hAnsi="Times New Roman" w:cs="Times New Roman"/>
          <w:b/>
          <w:u w:val="single"/>
        </w:rPr>
        <w:br/>
        <w:t>6000 OBVEZNO ZDRAVSTVENO OSIGURANJE, OZLJEDE NA RADU I PROFESIONALNE BOLESTI</w:t>
      </w:r>
    </w:p>
    <w:tbl>
      <w:tblPr>
        <w:tblW w:w="4850" w:type="pct"/>
        <w:tblInd w:w="10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100" w:type="dxa"/>
          <w:right w:w="100" w:type="dxa"/>
        </w:tblCellMar>
        <w:tblLook w:val="04A0" w:firstRow="1" w:lastRow="0" w:firstColumn="1" w:lastColumn="0" w:noHBand="0" w:noVBand="1"/>
      </w:tblPr>
      <w:tblGrid>
        <w:gridCol w:w="2519"/>
        <w:gridCol w:w="1439"/>
        <w:gridCol w:w="1439"/>
        <w:gridCol w:w="1439"/>
        <w:gridCol w:w="1241"/>
        <w:gridCol w:w="917"/>
      </w:tblGrid>
      <w:tr w:rsidR="008E0FC8">
        <w:tc>
          <w:tcPr>
            <w:tcW w:w="980" w:type="pct"/>
            <w:shd w:val="clear" w:color="auto" w:fill="BCDFFB"/>
            <w:vAlign w:val="center"/>
          </w:tcPr>
          <w:p w:rsidR="008E0FC8" w:rsidRDefault="008E0FC8">
            <w:pPr>
              <w:spacing w:after="0" w:line="240" w:lineRule="auto"/>
              <w:jc w:val="center"/>
            </w:pPr>
          </w:p>
        </w:tc>
        <w:tc>
          <w:tcPr>
            <w:tcW w:w="690" w:type="pct"/>
            <w:shd w:val="clear" w:color="auto" w:fill="BCDFFB"/>
            <w:vAlign w:val="center"/>
          </w:tcPr>
          <w:p w:rsidR="008E0FC8" w:rsidRDefault="003B5578">
            <w:pPr>
              <w:spacing w:after="0" w:line="240" w:lineRule="auto"/>
              <w:jc w:val="center"/>
            </w:pPr>
            <w:r>
              <w:rPr>
                <w:rFonts w:ascii="Times New Roman" w:hAnsi="Times New Roman" w:cs="Times New Roman"/>
                <w:b/>
                <w:sz w:val="18"/>
              </w:rPr>
              <w:t>Izvršenje 2024.</w:t>
            </w:r>
          </w:p>
        </w:tc>
        <w:tc>
          <w:tcPr>
            <w:tcW w:w="690" w:type="pct"/>
            <w:shd w:val="clear" w:color="auto" w:fill="BCDFFB"/>
            <w:vAlign w:val="center"/>
          </w:tcPr>
          <w:p w:rsidR="008E0FC8" w:rsidRDefault="003B5578">
            <w:pPr>
              <w:spacing w:after="0" w:line="240" w:lineRule="auto"/>
              <w:jc w:val="center"/>
            </w:pPr>
            <w:r>
              <w:rPr>
                <w:rFonts w:ascii="Times New Roman" w:hAnsi="Times New Roman" w:cs="Times New Roman"/>
                <w:b/>
                <w:sz w:val="18"/>
              </w:rPr>
              <w:t>Plan 2025.</w:t>
            </w:r>
          </w:p>
        </w:tc>
        <w:tc>
          <w:tcPr>
            <w:tcW w:w="690" w:type="pct"/>
            <w:shd w:val="clear" w:color="auto" w:fill="BCDFFB"/>
            <w:vAlign w:val="center"/>
          </w:tcPr>
          <w:p w:rsidR="008E0FC8" w:rsidRDefault="003B5578">
            <w:pPr>
              <w:spacing w:after="0" w:line="240" w:lineRule="auto"/>
              <w:jc w:val="center"/>
            </w:pPr>
            <w:r>
              <w:rPr>
                <w:rFonts w:ascii="Times New Roman" w:hAnsi="Times New Roman" w:cs="Times New Roman"/>
                <w:b/>
                <w:sz w:val="18"/>
              </w:rPr>
              <w:t>Izvršenje 2025.</w:t>
            </w:r>
          </w:p>
        </w:tc>
        <w:tc>
          <w:tcPr>
            <w:tcW w:w="690" w:type="pct"/>
            <w:shd w:val="clear" w:color="auto" w:fill="BCDFFB"/>
            <w:vAlign w:val="center"/>
          </w:tcPr>
          <w:p w:rsidR="008E0FC8" w:rsidRDefault="003B5578">
            <w:pPr>
              <w:spacing w:after="0" w:line="240" w:lineRule="auto"/>
              <w:jc w:val="center"/>
            </w:pPr>
            <w:r>
              <w:rPr>
                <w:rFonts w:ascii="Times New Roman" w:hAnsi="Times New Roman" w:cs="Times New Roman"/>
                <w:b/>
                <w:sz w:val="18"/>
              </w:rPr>
              <w:t>Indeks</w:t>
            </w:r>
          </w:p>
        </w:tc>
        <w:tc>
          <w:tcPr>
            <w:tcW w:w="690" w:type="pct"/>
            <w:shd w:val="clear" w:color="auto" w:fill="BCDFFB"/>
            <w:vAlign w:val="center"/>
          </w:tcPr>
          <w:p w:rsidR="008E0FC8" w:rsidRDefault="003B5578">
            <w:pPr>
              <w:spacing w:after="0" w:line="240" w:lineRule="auto"/>
              <w:jc w:val="center"/>
            </w:pPr>
            <w:r>
              <w:rPr>
                <w:rFonts w:ascii="Times New Roman" w:hAnsi="Times New Roman" w:cs="Times New Roman"/>
                <w:b/>
                <w:sz w:val="18"/>
              </w:rPr>
              <w:t>Indeks</w:t>
            </w:r>
          </w:p>
        </w:tc>
      </w:tr>
      <w:tr w:rsidR="008E0FC8">
        <w:tc>
          <w:tcPr>
            <w:tcW w:w="1400" w:type="pct"/>
            <w:shd w:val="clear" w:color="auto" w:fill="BCDFFB"/>
            <w:vAlign w:val="center"/>
          </w:tcPr>
          <w:p w:rsidR="008E0FC8" w:rsidRDefault="003B5578">
            <w:pPr>
              <w:spacing w:after="0" w:line="240" w:lineRule="auto"/>
              <w:jc w:val="center"/>
            </w:pPr>
            <w:r>
              <w:rPr>
                <w:rFonts w:ascii="Times New Roman" w:hAnsi="Times New Roman" w:cs="Times New Roman"/>
                <w:sz w:val="14"/>
              </w:rPr>
              <w:t>1</w:t>
            </w:r>
          </w:p>
        </w:tc>
        <w:tc>
          <w:tcPr>
            <w:tcW w:w="800" w:type="pct"/>
            <w:shd w:val="clear" w:color="auto" w:fill="BCDFFB"/>
            <w:vAlign w:val="center"/>
          </w:tcPr>
          <w:p w:rsidR="008E0FC8" w:rsidRDefault="003B5578">
            <w:pPr>
              <w:spacing w:after="0" w:line="240" w:lineRule="auto"/>
              <w:jc w:val="center"/>
            </w:pPr>
            <w:r>
              <w:rPr>
                <w:rFonts w:ascii="Times New Roman" w:hAnsi="Times New Roman" w:cs="Times New Roman"/>
                <w:sz w:val="14"/>
              </w:rPr>
              <w:t>2</w:t>
            </w:r>
          </w:p>
        </w:tc>
        <w:tc>
          <w:tcPr>
            <w:tcW w:w="800" w:type="pct"/>
            <w:shd w:val="clear" w:color="auto" w:fill="BCDFFB"/>
            <w:vAlign w:val="center"/>
          </w:tcPr>
          <w:p w:rsidR="008E0FC8" w:rsidRDefault="003B5578">
            <w:pPr>
              <w:spacing w:after="0" w:line="240" w:lineRule="auto"/>
              <w:jc w:val="center"/>
            </w:pPr>
            <w:r>
              <w:rPr>
                <w:rFonts w:ascii="Times New Roman" w:hAnsi="Times New Roman" w:cs="Times New Roman"/>
                <w:sz w:val="14"/>
              </w:rPr>
              <w:t>3</w:t>
            </w:r>
          </w:p>
        </w:tc>
        <w:tc>
          <w:tcPr>
            <w:tcW w:w="800" w:type="pct"/>
            <w:shd w:val="clear" w:color="auto" w:fill="BCDFFB"/>
            <w:vAlign w:val="center"/>
          </w:tcPr>
          <w:p w:rsidR="008E0FC8" w:rsidRDefault="003B5578">
            <w:pPr>
              <w:spacing w:after="0" w:line="240" w:lineRule="auto"/>
              <w:jc w:val="center"/>
            </w:pPr>
            <w:r>
              <w:rPr>
                <w:rFonts w:ascii="Times New Roman" w:hAnsi="Times New Roman" w:cs="Times New Roman"/>
                <w:sz w:val="14"/>
              </w:rPr>
              <w:t>4</w:t>
            </w:r>
          </w:p>
        </w:tc>
        <w:tc>
          <w:tcPr>
            <w:tcW w:w="500" w:type="pct"/>
            <w:shd w:val="clear" w:color="auto" w:fill="BCDFFB"/>
            <w:vAlign w:val="center"/>
          </w:tcPr>
          <w:p w:rsidR="008E0FC8" w:rsidRDefault="003B5578">
            <w:pPr>
              <w:spacing w:after="0" w:line="240" w:lineRule="auto"/>
              <w:jc w:val="center"/>
            </w:pPr>
            <w:r>
              <w:rPr>
                <w:rFonts w:ascii="Times New Roman" w:hAnsi="Times New Roman" w:cs="Times New Roman"/>
                <w:sz w:val="14"/>
              </w:rPr>
              <w:t>5=4/2</w:t>
            </w:r>
          </w:p>
        </w:tc>
        <w:tc>
          <w:tcPr>
            <w:tcW w:w="500" w:type="pct"/>
            <w:shd w:val="clear" w:color="auto" w:fill="BCDFFB"/>
            <w:vAlign w:val="center"/>
          </w:tcPr>
          <w:p w:rsidR="008E0FC8" w:rsidRDefault="003B5578">
            <w:pPr>
              <w:spacing w:after="0" w:line="240" w:lineRule="auto"/>
              <w:jc w:val="center"/>
            </w:pPr>
            <w:r>
              <w:rPr>
                <w:rFonts w:ascii="Times New Roman" w:hAnsi="Times New Roman" w:cs="Times New Roman"/>
                <w:sz w:val="14"/>
              </w:rPr>
              <w:t>6=4/3</w:t>
            </w:r>
          </w:p>
        </w:tc>
      </w:tr>
      <w:tr w:rsidR="008E0FC8">
        <w:tc>
          <w:tcPr>
            <w:tcW w:w="980" w:type="pct"/>
            <w:vAlign w:val="center"/>
          </w:tcPr>
          <w:p w:rsidR="008E0FC8" w:rsidRDefault="003B5578">
            <w:pPr>
              <w:spacing w:after="0" w:line="240" w:lineRule="auto"/>
            </w:pPr>
            <w:r>
              <w:rPr>
                <w:rFonts w:ascii="Times New Roman" w:hAnsi="Times New Roman" w:cs="Times New Roman"/>
                <w:sz w:val="18"/>
              </w:rPr>
              <w:t>6000</w:t>
            </w:r>
          </w:p>
        </w:tc>
        <w:tc>
          <w:tcPr>
            <w:tcW w:w="690" w:type="pct"/>
            <w:vAlign w:val="bottom"/>
          </w:tcPr>
          <w:p w:rsidR="008E0FC8" w:rsidRDefault="003B5578">
            <w:pPr>
              <w:spacing w:after="0" w:line="240" w:lineRule="auto"/>
              <w:jc w:val="right"/>
            </w:pPr>
            <w:r>
              <w:rPr>
                <w:rFonts w:ascii="Times New Roman" w:hAnsi="Times New Roman" w:cs="Times New Roman"/>
                <w:sz w:val="18"/>
              </w:rPr>
              <w:t>5.674.286.531</w:t>
            </w:r>
          </w:p>
        </w:tc>
        <w:tc>
          <w:tcPr>
            <w:tcW w:w="690" w:type="pct"/>
            <w:vAlign w:val="bottom"/>
          </w:tcPr>
          <w:p w:rsidR="008E0FC8" w:rsidRDefault="003B5578">
            <w:pPr>
              <w:spacing w:after="0" w:line="240" w:lineRule="auto"/>
              <w:jc w:val="right"/>
            </w:pPr>
            <w:r>
              <w:rPr>
                <w:rFonts w:ascii="Times New Roman" w:hAnsi="Times New Roman" w:cs="Times New Roman"/>
                <w:sz w:val="18"/>
              </w:rPr>
              <w:t>6.333.736.304</w:t>
            </w:r>
          </w:p>
        </w:tc>
        <w:tc>
          <w:tcPr>
            <w:tcW w:w="690" w:type="pct"/>
            <w:vAlign w:val="bottom"/>
          </w:tcPr>
          <w:p w:rsidR="008E0FC8" w:rsidRDefault="003B5578">
            <w:pPr>
              <w:spacing w:after="0" w:line="240" w:lineRule="auto"/>
              <w:jc w:val="right"/>
            </w:pPr>
            <w:r>
              <w:rPr>
                <w:rFonts w:ascii="Times New Roman" w:hAnsi="Times New Roman" w:cs="Times New Roman"/>
                <w:sz w:val="18"/>
              </w:rPr>
              <w:t>6.354.976.181</w:t>
            </w:r>
          </w:p>
        </w:tc>
        <w:tc>
          <w:tcPr>
            <w:tcW w:w="690" w:type="pct"/>
            <w:vAlign w:val="bottom"/>
          </w:tcPr>
          <w:p w:rsidR="008E0FC8" w:rsidRDefault="003B5578">
            <w:pPr>
              <w:spacing w:after="0" w:line="240" w:lineRule="auto"/>
              <w:jc w:val="right"/>
            </w:pPr>
            <w:r>
              <w:rPr>
                <w:rFonts w:ascii="Times New Roman" w:hAnsi="Times New Roman" w:cs="Times New Roman"/>
                <w:sz w:val="18"/>
              </w:rPr>
              <w:t>112,0</w:t>
            </w:r>
          </w:p>
        </w:tc>
        <w:tc>
          <w:tcPr>
            <w:tcW w:w="690" w:type="pct"/>
            <w:vAlign w:val="bottom"/>
          </w:tcPr>
          <w:p w:rsidR="008E0FC8" w:rsidRDefault="003B5578">
            <w:pPr>
              <w:spacing w:after="0" w:line="240" w:lineRule="auto"/>
              <w:jc w:val="right"/>
            </w:pPr>
            <w:r>
              <w:rPr>
                <w:rFonts w:ascii="Times New Roman" w:hAnsi="Times New Roman" w:cs="Times New Roman"/>
                <w:sz w:val="18"/>
              </w:rPr>
              <w:t>100,3</w:t>
            </w:r>
          </w:p>
        </w:tc>
      </w:tr>
    </w:tbl>
    <w:p w:rsidR="008E0FC8" w:rsidRDefault="008E0FC8">
      <w:pPr>
        <w:spacing w:after="0" w:line="240" w:lineRule="auto"/>
      </w:pPr>
    </w:p>
    <w:p w:rsidR="008E0FC8" w:rsidRDefault="003B5578">
      <w:pPr>
        <w:spacing w:line="240" w:lineRule="auto"/>
        <w:jc w:val="both"/>
      </w:pPr>
      <w:r>
        <w:rPr>
          <w:rFonts w:ascii="Times New Roman" w:hAnsi="Times New Roman" w:cs="Times New Roman"/>
          <w:sz w:val="24"/>
        </w:rPr>
        <w:t>Na programu Obvezno zdravstveno osiguranje, ozljede na radu i profesionalne bolesti planirana sredstva u 2025. godini iznosila su 6.333.736.304 EUR, a izvršena su u iznosu od 6.354.976.181,24 EUR, 0,3 % više od planiranih sredstava, dok je u odnosu na prethodnu godinu izvršenje veće za 12,0 %.</w:t>
      </w:r>
    </w:p>
    <w:p w:rsidR="008E0FC8" w:rsidRDefault="003B5578">
      <w:pPr>
        <w:spacing w:line="240" w:lineRule="auto"/>
      </w:pPr>
      <w:r>
        <w:rPr>
          <w:rFonts w:ascii="Times New Roman" w:hAnsi="Times New Roman" w:cs="Times New Roman"/>
          <w:b/>
          <w:sz w:val="24"/>
        </w:rPr>
        <w:t xml:space="preserve">Cilj: </w:t>
      </w:r>
      <w:r>
        <w:rPr>
          <w:rFonts w:ascii="Times New Roman" w:hAnsi="Times New Roman" w:cs="Times New Roman"/>
          <w:sz w:val="24"/>
          <w:u w:val="single"/>
        </w:rPr>
        <w:t>Racionalno ulagati financijska sredstva osiguranih osoba u kvalitetne i efikasne zdravstvene usluge i programe kako bi osigurali bolju kvalitetu života i produljenje životnog vijeka svojih osiguranika</w:t>
      </w:r>
    </w:p>
    <w:p w:rsidR="008E0FC8" w:rsidRDefault="003B5578">
      <w:pPr>
        <w:spacing w:line="240" w:lineRule="auto"/>
      </w:pPr>
      <w:r>
        <w:rPr>
          <w:rFonts w:ascii="Times New Roman" w:hAnsi="Times New Roman" w:cs="Times New Roman"/>
          <w:b/>
          <w:sz w:val="24"/>
          <w:u w:val="single"/>
        </w:rPr>
        <w:br/>
        <w:t>Opis provedbe cilja programa</w:t>
      </w:r>
    </w:p>
    <w:p w:rsidR="008E0FC8" w:rsidRDefault="003B5578">
      <w:pPr>
        <w:spacing w:line="240" w:lineRule="auto"/>
        <w:jc w:val="both"/>
      </w:pPr>
      <w:r>
        <w:rPr>
          <w:rFonts w:ascii="Times New Roman" w:hAnsi="Times New Roman" w:cs="Times New Roman"/>
          <w:color w:val="000000"/>
          <w:sz w:val="24"/>
        </w:rPr>
        <w:t>Ostvarenim ukupnim prihodima HZZO-a kroz program Obveznog zdravstvenog osiguranja, ozljeda na radu i profesionalne bolesti osigurana su sredstva za provođenje svih razina zdravstvene zaštite (primarna, sekundarna, tercijarna) u skladu s ugovorenim sadržajima s pružateljima zdravstvenih usluga i isplaćenih naknada na temelju Zakona. Kroz aktivnosti financijskog plana ulaže se u dostupnost i osiguranje većeg broja novih ortopedskih i drugih pomagala kao i uvrštavanje novih lijekova na liste HZZO-a te se sklapaju dodatni ugovori s ciljem smanjenja listi čekanja. Podatak o očekivanom trajanju života pri rođenju naveden u pokazateljima učinka iznosi 79,0 godina i odnosi se na 2024. godinu jer ne raspolažemo podatkom za 2025. godinu budući da se navedeno objavljuje u trećem kvartalu 2026. godine.</w:t>
      </w:r>
    </w:p>
    <w:p w:rsidR="008E0FC8" w:rsidRDefault="003B5578">
      <w:pPr>
        <w:spacing w:line="240" w:lineRule="auto"/>
      </w:pPr>
      <w:r>
        <w:rPr>
          <w:rFonts w:ascii="Times New Roman" w:hAnsi="Times New Roman" w:cs="Times New Roman"/>
          <w:b/>
          <w:sz w:val="24"/>
          <w:u w:val="single"/>
        </w:rPr>
        <w:br/>
        <w:t>Pokazatelji učinka</w:t>
      </w:r>
    </w:p>
    <w:tbl>
      <w:tblPr>
        <w:tblW w:w="4850" w:type="pct"/>
        <w:tblInd w:w="10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100" w:type="dxa"/>
          <w:right w:w="100" w:type="dxa"/>
        </w:tblCellMar>
        <w:tblLook w:val="04A0" w:firstRow="1" w:lastRow="0" w:firstColumn="1" w:lastColumn="0" w:noHBand="0" w:noVBand="1"/>
      </w:tblPr>
      <w:tblGrid>
        <w:gridCol w:w="2010"/>
        <w:gridCol w:w="1164"/>
        <w:gridCol w:w="1164"/>
        <w:gridCol w:w="1164"/>
        <w:gridCol w:w="1164"/>
        <w:gridCol w:w="1164"/>
        <w:gridCol w:w="1164"/>
      </w:tblGrid>
      <w:tr w:rsidR="008E0FC8">
        <w:tc>
          <w:tcPr>
            <w:tcW w:w="950" w:type="pct"/>
            <w:shd w:val="clear" w:color="auto" w:fill="BCDFFB"/>
            <w:vAlign w:val="center"/>
          </w:tcPr>
          <w:p w:rsidR="008E0FC8" w:rsidRDefault="003B5578">
            <w:pPr>
              <w:spacing w:after="0" w:line="240" w:lineRule="auto"/>
              <w:jc w:val="center"/>
            </w:pPr>
            <w:r>
              <w:rPr>
                <w:rFonts w:ascii="Times New Roman" w:hAnsi="Times New Roman" w:cs="Times New Roman"/>
                <w:b/>
                <w:sz w:val="18"/>
              </w:rPr>
              <w:t>Pokazatelj učinka</w:t>
            </w:r>
          </w:p>
        </w:tc>
        <w:tc>
          <w:tcPr>
            <w:tcW w:w="550" w:type="pct"/>
            <w:shd w:val="clear" w:color="auto" w:fill="BCDFFB"/>
            <w:vAlign w:val="center"/>
          </w:tcPr>
          <w:p w:rsidR="008E0FC8" w:rsidRDefault="003B5578">
            <w:pPr>
              <w:spacing w:after="0" w:line="240" w:lineRule="auto"/>
              <w:jc w:val="center"/>
            </w:pPr>
            <w:r>
              <w:rPr>
                <w:rFonts w:ascii="Times New Roman" w:hAnsi="Times New Roman" w:cs="Times New Roman"/>
                <w:b/>
                <w:sz w:val="18"/>
              </w:rPr>
              <w:t>Definicija</w:t>
            </w:r>
          </w:p>
        </w:tc>
        <w:tc>
          <w:tcPr>
            <w:tcW w:w="550" w:type="pct"/>
            <w:shd w:val="clear" w:color="auto" w:fill="BCDFFB"/>
            <w:vAlign w:val="center"/>
          </w:tcPr>
          <w:p w:rsidR="008E0FC8" w:rsidRDefault="003B5578">
            <w:pPr>
              <w:spacing w:after="0" w:line="240" w:lineRule="auto"/>
              <w:jc w:val="center"/>
            </w:pPr>
            <w:r>
              <w:rPr>
                <w:rFonts w:ascii="Times New Roman" w:hAnsi="Times New Roman" w:cs="Times New Roman"/>
                <w:b/>
                <w:sz w:val="18"/>
              </w:rPr>
              <w:t>Jedinica</w:t>
            </w:r>
          </w:p>
        </w:tc>
        <w:tc>
          <w:tcPr>
            <w:tcW w:w="550" w:type="pct"/>
            <w:shd w:val="clear" w:color="auto" w:fill="BCDFFB"/>
            <w:vAlign w:val="center"/>
          </w:tcPr>
          <w:p w:rsidR="008E0FC8" w:rsidRDefault="003B5578">
            <w:pPr>
              <w:spacing w:after="0" w:line="240" w:lineRule="auto"/>
              <w:jc w:val="center"/>
            </w:pPr>
            <w:r>
              <w:rPr>
                <w:rFonts w:ascii="Times New Roman" w:hAnsi="Times New Roman" w:cs="Times New Roman"/>
                <w:b/>
                <w:sz w:val="18"/>
              </w:rPr>
              <w:t>Polazna vrijednost</w:t>
            </w:r>
          </w:p>
        </w:tc>
        <w:tc>
          <w:tcPr>
            <w:tcW w:w="550" w:type="pct"/>
            <w:shd w:val="clear" w:color="auto" w:fill="BCDFFB"/>
            <w:vAlign w:val="center"/>
          </w:tcPr>
          <w:p w:rsidR="008E0FC8" w:rsidRDefault="003B5578">
            <w:pPr>
              <w:spacing w:after="0" w:line="240" w:lineRule="auto"/>
              <w:jc w:val="center"/>
            </w:pPr>
            <w:r>
              <w:rPr>
                <w:rFonts w:ascii="Times New Roman" w:hAnsi="Times New Roman" w:cs="Times New Roman"/>
                <w:b/>
                <w:sz w:val="18"/>
              </w:rPr>
              <w:t>Izvor podataka</w:t>
            </w:r>
          </w:p>
        </w:tc>
        <w:tc>
          <w:tcPr>
            <w:tcW w:w="550" w:type="pct"/>
            <w:shd w:val="clear" w:color="auto" w:fill="BCDFFB"/>
            <w:vAlign w:val="center"/>
          </w:tcPr>
          <w:p w:rsidR="008E0FC8" w:rsidRDefault="003B5578">
            <w:pPr>
              <w:spacing w:after="0" w:line="240" w:lineRule="auto"/>
              <w:jc w:val="center"/>
            </w:pPr>
            <w:r>
              <w:rPr>
                <w:rFonts w:ascii="Times New Roman" w:hAnsi="Times New Roman" w:cs="Times New Roman"/>
                <w:b/>
                <w:sz w:val="18"/>
              </w:rPr>
              <w:t>Ciljana vrijednost (2025.)</w:t>
            </w:r>
          </w:p>
        </w:tc>
        <w:tc>
          <w:tcPr>
            <w:tcW w:w="550" w:type="pct"/>
            <w:shd w:val="clear" w:color="auto" w:fill="BCDFFB"/>
            <w:vAlign w:val="center"/>
          </w:tcPr>
          <w:p w:rsidR="008E0FC8" w:rsidRDefault="003B5578">
            <w:pPr>
              <w:spacing w:after="0" w:line="240" w:lineRule="auto"/>
              <w:jc w:val="center"/>
            </w:pPr>
            <w:r>
              <w:rPr>
                <w:rFonts w:ascii="Times New Roman" w:hAnsi="Times New Roman" w:cs="Times New Roman"/>
                <w:b/>
                <w:sz w:val="18"/>
              </w:rPr>
              <w:t>Ostvarena vrijednost (2025.)</w:t>
            </w:r>
          </w:p>
        </w:tc>
      </w:tr>
      <w:tr w:rsidR="008E0FC8">
        <w:tc>
          <w:tcPr>
            <w:tcW w:w="950" w:type="pct"/>
            <w:vAlign w:val="center"/>
          </w:tcPr>
          <w:p w:rsidR="008E0FC8" w:rsidRDefault="003B5578">
            <w:pPr>
              <w:spacing w:after="0" w:line="240" w:lineRule="auto"/>
              <w:jc w:val="center"/>
            </w:pPr>
            <w:r>
              <w:rPr>
                <w:rFonts w:ascii="Times New Roman" w:hAnsi="Times New Roman" w:cs="Times New Roman"/>
                <w:sz w:val="18"/>
              </w:rPr>
              <w:t>Produljenje očekivanog trajanja života pri rođenju</w:t>
            </w:r>
          </w:p>
        </w:tc>
        <w:tc>
          <w:tcPr>
            <w:tcW w:w="550" w:type="pct"/>
            <w:vAlign w:val="center"/>
          </w:tcPr>
          <w:p w:rsidR="008E0FC8" w:rsidRDefault="003B5578">
            <w:pPr>
              <w:spacing w:after="0" w:line="240" w:lineRule="auto"/>
              <w:jc w:val="center"/>
            </w:pPr>
            <w:r>
              <w:rPr>
                <w:rFonts w:ascii="Times New Roman" w:hAnsi="Times New Roman" w:cs="Times New Roman"/>
                <w:sz w:val="18"/>
              </w:rPr>
              <w:t>Očekivano trajanje života pri rođenju u direktnoj je vezi s kvalitetom sustava pružanja zdravstvene zaštite</w:t>
            </w:r>
          </w:p>
        </w:tc>
        <w:tc>
          <w:tcPr>
            <w:tcW w:w="550" w:type="pct"/>
            <w:vAlign w:val="center"/>
          </w:tcPr>
          <w:p w:rsidR="008E0FC8" w:rsidRDefault="003B5578">
            <w:pPr>
              <w:spacing w:after="0" w:line="240" w:lineRule="auto"/>
              <w:jc w:val="center"/>
            </w:pPr>
            <w:r>
              <w:rPr>
                <w:rFonts w:ascii="Times New Roman" w:hAnsi="Times New Roman" w:cs="Times New Roman"/>
                <w:sz w:val="18"/>
              </w:rPr>
              <w:t>Broj godina</w:t>
            </w:r>
          </w:p>
        </w:tc>
        <w:tc>
          <w:tcPr>
            <w:tcW w:w="550" w:type="pct"/>
            <w:vAlign w:val="center"/>
          </w:tcPr>
          <w:p w:rsidR="008E0FC8" w:rsidRDefault="003B5578">
            <w:pPr>
              <w:spacing w:after="0" w:line="240" w:lineRule="auto"/>
              <w:jc w:val="right"/>
            </w:pPr>
            <w:r>
              <w:rPr>
                <w:rFonts w:ascii="Times New Roman" w:hAnsi="Times New Roman" w:cs="Times New Roman"/>
                <w:sz w:val="18"/>
              </w:rPr>
              <w:t>78,6</w:t>
            </w:r>
          </w:p>
        </w:tc>
        <w:tc>
          <w:tcPr>
            <w:tcW w:w="550" w:type="pct"/>
            <w:vAlign w:val="center"/>
          </w:tcPr>
          <w:p w:rsidR="008E0FC8" w:rsidRDefault="003B5578">
            <w:pPr>
              <w:spacing w:after="0" w:line="240" w:lineRule="auto"/>
              <w:jc w:val="center"/>
            </w:pPr>
            <w:r>
              <w:rPr>
                <w:rFonts w:ascii="Times New Roman" w:hAnsi="Times New Roman" w:cs="Times New Roman"/>
                <w:sz w:val="18"/>
              </w:rPr>
              <w:t>DZS/ Eurostat</w:t>
            </w:r>
          </w:p>
        </w:tc>
        <w:tc>
          <w:tcPr>
            <w:tcW w:w="550" w:type="pct"/>
            <w:vAlign w:val="center"/>
          </w:tcPr>
          <w:p w:rsidR="008E0FC8" w:rsidRDefault="003B5578">
            <w:pPr>
              <w:spacing w:after="0" w:line="240" w:lineRule="auto"/>
              <w:jc w:val="right"/>
            </w:pPr>
            <w:r>
              <w:rPr>
                <w:rFonts w:ascii="Times New Roman" w:hAnsi="Times New Roman" w:cs="Times New Roman"/>
                <w:sz w:val="18"/>
              </w:rPr>
              <w:t>78,8</w:t>
            </w:r>
          </w:p>
        </w:tc>
        <w:tc>
          <w:tcPr>
            <w:tcW w:w="550" w:type="pct"/>
            <w:vAlign w:val="center"/>
          </w:tcPr>
          <w:p w:rsidR="008E0FC8" w:rsidRDefault="003B5578">
            <w:pPr>
              <w:spacing w:after="0" w:line="240" w:lineRule="auto"/>
              <w:jc w:val="right"/>
            </w:pPr>
            <w:r>
              <w:rPr>
                <w:rFonts w:ascii="Times New Roman" w:hAnsi="Times New Roman" w:cs="Times New Roman"/>
                <w:sz w:val="18"/>
              </w:rPr>
              <w:t>79,0</w:t>
            </w:r>
          </w:p>
        </w:tc>
      </w:tr>
    </w:tbl>
    <w:p w:rsidR="00A854FD" w:rsidRPr="00024F22" w:rsidRDefault="00A854FD">
      <w:pPr>
        <w:spacing w:line="240" w:lineRule="auto"/>
        <w:rPr>
          <w:rFonts w:ascii="Times New Roman" w:hAnsi="Times New Roman" w:cs="Times New Roman"/>
          <w:b/>
          <w:sz w:val="2"/>
          <w:u w:val="single"/>
        </w:rPr>
      </w:pPr>
    </w:p>
    <w:p w:rsidR="00024F22" w:rsidRPr="003C1E09" w:rsidRDefault="00024F22">
      <w:pPr>
        <w:spacing w:line="240" w:lineRule="auto"/>
        <w:rPr>
          <w:rFonts w:ascii="Times New Roman" w:hAnsi="Times New Roman" w:cs="Times New Roman"/>
          <w:b/>
          <w:sz w:val="16"/>
          <w:u w:val="single"/>
        </w:rPr>
      </w:pPr>
    </w:p>
    <w:p w:rsidR="008E0FC8" w:rsidRDefault="003B5578">
      <w:pPr>
        <w:spacing w:line="240" w:lineRule="auto"/>
      </w:pPr>
      <w:r>
        <w:rPr>
          <w:rFonts w:ascii="Times New Roman" w:hAnsi="Times New Roman" w:cs="Times New Roman"/>
          <w:b/>
          <w:u w:val="single"/>
        </w:rPr>
        <w:t xml:space="preserve">A600000 PRIMARNA ZDRAVSTVENA ZAŠTITA </w:t>
      </w:r>
    </w:p>
    <w:tbl>
      <w:tblPr>
        <w:tblW w:w="4850" w:type="pct"/>
        <w:tblInd w:w="10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100" w:type="dxa"/>
          <w:right w:w="100" w:type="dxa"/>
        </w:tblCellMar>
        <w:tblLook w:val="04A0" w:firstRow="1" w:lastRow="0" w:firstColumn="1" w:lastColumn="0" w:noHBand="0" w:noVBand="1"/>
      </w:tblPr>
      <w:tblGrid>
        <w:gridCol w:w="2519"/>
        <w:gridCol w:w="1439"/>
        <w:gridCol w:w="1439"/>
        <w:gridCol w:w="1439"/>
        <w:gridCol w:w="1241"/>
        <w:gridCol w:w="917"/>
      </w:tblGrid>
      <w:tr w:rsidR="008E0FC8">
        <w:tc>
          <w:tcPr>
            <w:tcW w:w="980" w:type="pct"/>
            <w:shd w:val="clear" w:color="auto" w:fill="BCDFFB"/>
            <w:vAlign w:val="center"/>
          </w:tcPr>
          <w:p w:rsidR="008E0FC8" w:rsidRDefault="008E0FC8">
            <w:pPr>
              <w:spacing w:after="0" w:line="240" w:lineRule="auto"/>
              <w:jc w:val="center"/>
            </w:pPr>
          </w:p>
        </w:tc>
        <w:tc>
          <w:tcPr>
            <w:tcW w:w="690" w:type="pct"/>
            <w:shd w:val="clear" w:color="auto" w:fill="BCDFFB"/>
            <w:vAlign w:val="center"/>
          </w:tcPr>
          <w:p w:rsidR="008E0FC8" w:rsidRDefault="003B5578">
            <w:pPr>
              <w:spacing w:after="0" w:line="240" w:lineRule="auto"/>
              <w:jc w:val="center"/>
            </w:pPr>
            <w:r>
              <w:rPr>
                <w:rFonts w:ascii="Times New Roman" w:hAnsi="Times New Roman" w:cs="Times New Roman"/>
                <w:b/>
                <w:sz w:val="18"/>
              </w:rPr>
              <w:t>Izvršenje 2024.</w:t>
            </w:r>
          </w:p>
        </w:tc>
        <w:tc>
          <w:tcPr>
            <w:tcW w:w="690" w:type="pct"/>
            <w:shd w:val="clear" w:color="auto" w:fill="BCDFFB"/>
            <w:vAlign w:val="center"/>
          </w:tcPr>
          <w:p w:rsidR="008E0FC8" w:rsidRDefault="003B5578">
            <w:pPr>
              <w:spacing w:after="0" w:line="240" w:lineRule="auto"/>
              <w:jc w:val="center"/>
            </w:pPr>
            <w:r>
              <w:rPr>
                <w:rFonts w:ascii="Times New Roman" w:hAnsi="Times New Roman" w:cs="Times New Roman"/>
                <w:b/>
                <w:sz w:val="18"/>
              </w:rPr>
              <w:t>Plan 2025.</w:t>
            </w:r>
          </w:p>
        </w:tc>
        <w:tc>
          <w:tcPr>
            <w:tcW w:w="690" w:type="pct"/>
            <w:shd w:val="clear" w:color="auto" w:fill="BCDFFB"/>
            <w:vAlign w:val="center"/>
          </w:tcPr>
          <w:p w:rsidR="008E0FC8" w:rsidRDefault="003B5578">
            <w:pPr>
              <w:spacing w:after="0" w:line="240" w:lineRule="auto"/>
              <w:jc w:val="center"/>
            </w:pPr>
            <w:r>
              <w:rPr>
                <w:rFonts w:ascii="Times New Roman" w:hAnsi="Times New Roman" w:cs="Times New Roman"/>
                <w:b/>
                <w:sz w:val="18"/>
              </w:rPr>
              <w:t>Izvršenje 2025.</w:t>
            </w:r>
          </w:p>
        </w:tc>
        <w:tc>
          <w:tcPr>
            <w:tcW w:w="690" w:type="pct"/>
            <w:shd w:val="clear" w:color="auto" w:fill="BCDFFB"/>
            <w:vAlign w:val="center"/>
          </w:tcPr>
          <w:p w:rsidR="008E0FC8" w:rsidRDefault="003B5578">
            <w:pPr>
              <w:spacing w:after="0" w:line="240" w:lineRule="auto"/>
              <w:jc w:val="center"/>
            </w:pPr>
            <w:r>
              <w:rPr>
                <w:rFonts w:ascii="Times New Roman" w:hAnsi="Times New Roman" w:cs="Times New Roman"/>
                <w:b/>
                <w:sz w:val="18"/>
              </w:rPr>
              <w:t>Indeks</w:t>
            </w:r>
          </w:p>
        </w:tc>
        <w:tc>
          <w:tcPr>
            <w:tcW w:w="690" w:type="pct"/>
            <w:shd w:val="clear" w:color="auto" w:fill="BCDFFB"/>
            <w:vAlign w:val="center"/>
          </w:tcPr>
          <w:p w:rsidR="008E0FC8" w:rsidRDefault="003B5578">
            <w:pPr>
              <w:spacing w:after="0" w:line="240" w:lineRule="auto"/>
              <w:jc w:val="center"/>
            </w:pPr>
            <w:r>
              <w:rPr>
                <w:rFonts w:ascii="Times New Roman" w:hAnsi="Times New Roman" w:cs="Times New Roman"/>
                <w:b/>
                <w:sz w:val="18"/>
              </w:rPr>
              <w:t>Indeks</w:t>
            </w:r>
          </w:p>
        </w:tc>
      </w:tr>
      <w:tr w:rsidR="008E0FC8">
        <w:tc>
          <w:tcPr>
            <w:tcW w:w="1400" w:type="pct"/>
            <w:shd w:val="clear" w:color="auto" w:fill="BCDFFB"/>
            <w:vAlign w:val="center"/>
          </w:tcPr>
          <w:p w:rsidR="008E0FC8" w:rsidRDefault="003B5578">
            <w:pPr>
              <w:spacing w:after="0" w:line="240" w:lineRule="auto"/>
              <w:jc w:val="center"/>
            </w:pPr>
            <w:r>
              <w:rPr>
                <w:rFonts w:ascii="Times New Roman" w:hAnsi="Times New Roman" w:cs="Times New Roman"/>
                <w:sz w:val="14"/>
              </w:rPr>
              <w:t>1</w:t>
            </w:r>
          </w:p>
        </w:tc>
        <w:tc>
          <w:tcPr>
            <w:tcW w:w="800" w:type="pct"/>
            <w:shd w:val="clear" w:color="auto" w:fill="BCDFFB"/>
            <w:vAlign w:val="center"/>
          </w:tcPr>
          <w:p w:rsidR="008E0FC8" w:rsidRDefault="003B5578">
            <w:pPr>
              <w:spacing w:after="0" w:line="240" w:lineRule="auto"/>
              <w:jc w:val="center"/>
            </w:pPr>
            <w:r>
              <w:rPr>
                <w:rFonts w:ascii="Times New Roman" w:hAnsi="Times New Roman" w:cs="Times New Roman"/>
                <w:sz w:val="14"/>
              </w:rPr>
              <w:t>2</w:t>
            </w:r>
          </w:p>
        </w:tc>
        <w:tc>
          <w:tcPr>
            <w:tcW w:w="800" w:type="pct"/>
            <w:shd w:val="clear" w:color="auto" w:fill="BCDFFB"/>
            <w:vAlign w:val="center"/>
          </w:tcPr>
          <w:p w:rsidR="008E0FC8" w:rsidRDefault="003B5578">
            <w:pPr>
              <w:spacing w:after="0" w:line="240" w:lineRule="auto"/>
              <w:jc w:val="center"/>
            </w:pPr>
            <w:r>
              <w:rPr>
                <w:rFonts w:ascii="Times New Roman" w:hAnsi="Times New Roman" w:cs="Times New Roman"/>
                <w:sz w:val="14"/>
              </w:rPr>
              <w:t>3</w:t>
            </w:r>
          </w:p>
        </w:tc>
        <w:tc>
          <w:tcPr>
            <w:tcW w:w="800" w:type="pct"/>
            <w:shd w:val="clear" w:color="auto" w:fill="BCDFFB"/>
            <w:vAlign w:val="center"/>
          </w:tcPr>
          <w:p w:rsidR="008E0FC8" w:rsidRDefault="003B5578">
            <w:pPr>
              <w:spacing w:after="0" w:line="240" w:lineRule="auto"/>
              <w:jc w:val="center"/>
            </w:pPr>
            <w:r>
              <w:rPr>
                <w:rFonts w:ascii="Times New Roman" w:hAnsi="Times New Roman" w:cs="Times New Roman"/>
                <w:sz w:val="14"/>
              </w:rPr>
              <w:t>4</w:t>
            </w:r>
          </w:p>
        </w:tc>
        <w:tc>
          <w:tcPr>
            <w:tcW w:w="500" w:type="pct"/>
            <w:shd w:val="clear" w:color="auto" w:fill="BCDFFB"/>
            <w:vAlign w:val="center"/>
          </w:tcPr>
          <w:p w:rsidR="008E0FC8" w:rsidRDefault="003B5578">
            <w:pPr>
              <w:spacing w:after="0" w:line="240" w:lineRule="auto"/>
              <w:jc w:val="center"/>
            </w:pPr>
            <w:r>
              <w:rPr>
                <w:rFonts w:ascii="Times New Roman" w:hAnsi="Times New Roman" w:cs="Times New Roman"/>
                <w:sz w:val="14"/>
              </w:rPr>
              <w:t>5=4/2</w:t>
            </w:r>
          </w:p>
        </w:tc>
        <w:tc>
          <w:tcPr>
            <w:tcW w:w="500" w:type="pct"/>
            <w:shd w:val="clear" w:color="auto" w:fill="BCDFFB"/>
            <w:vAlign w:val="center"/>
          </w:tcPr>
          <w:p w:rsidR="008E0FC8" w:rsidRDefault="003B5578">
            <w:pPr>
              <w:spacing w:after="0" w:line="240" w:lineRule="auto"/>
              <w:jc w:val="center"/>
            </w:pPr>
            <w:r>
              <w:rPr>
                <w:rFonts w:ascii="Times New Roman" w:hAnsi="Times New Roman" w:cs="Times New Roman"/>
                <w:sz w:val="14"/>
              </w:rPr>
              <w:t>6=4/3</w:t>
            </w:r>
          </w:p>
        </w:tc>
      </w:tr>
      <w:tr w:rsidR="008E0FC8">
        <w:tc>
          <w:tcPr>
            <w:tcW w:w="980" w:type="pct"/>
            <w:vAlign w:val="center"/>
          </w:tcPr>
          <w:p w:rsidR="008E0FC8" w:rsidRDefault="003B5578">
            <w:pPr>
              <w:spacing w:after="0" w:line="240" w:lineRule="auto"/>
            </w:pPr>
            <w:r>
              <w:rPr>
                <w:rFonts w:ascii="Times New Roman" w:hAnsi="Times New Roman" w:cs="Times New Roman"/>
                <w:sz w:val="18"/>
              </w:rPr>
              <w:t>A600000</w:t>
            </w:r>
          </w:p>
        </w:tc>
        <w:tc>
          <w:tcPr>
            <w:tcW w:w="690" w:type="pct"/>
            <w:vAlign w:val="bottom"/>
          </w:tcPr>
          <w:p w:rsidR="008E0FC8" w:rsidRDefault="003B5578">
            <w:pPr>
              <w:spacing w:after="0" w:line="240" w:lineRule="auto"/>
              <w:jc w:val="right"/>
            </w:pPr>
            <w:r>
              <w:rPr>
                <w:rFonts w:ascii="Times New Roman" w:hAnsi="Times New Roman" w:cs="Times New Roman"/>
                <w:sz w:val="18"/>
              </w:rPr>
              <w:t>872.858.291</w:t>
            </w:r>
          </w:p>
        </w:tc>
        <w:tc>
          <w:tcPr>
            <w:tcW w:w="690" w:type="pct"/>
            <w:vAlign w:val="bottom"/>
          </w:tcPr>
          <w:p w:rsidR="008E0FC8" w:rsidRDefault="003B5578">
            <w:pPr>
              <w:spacing w:after="0" w:line="240" w:lineRule="auto"/>
              <w:jc w:val="right"/>
            </w:pPr>
            <w:r>
              <w:rPr>
                <w:rFonts w:ascii="Times New Roman" w:hAnsi="Times New Roman" w:cs="Times New Roman"/>
                <w:sz w:val="18"/>
              </w:rPr>
              <w:t>1.001.423.720</w:t>
            </w:r>
          </w:p>
        </w:tc>
        <w:tc>
          <w:tcPr>
            <w:tcW w:w="690" w:type="pct"/>
            <w:vAlign w:val="bottom"/>
          </w:tcPr>
          <w:p w:rsidR="008E0FC8" w:rsidRDefault="003B5578">
            <w:pPr>
              <w:spacing w:after="0" w:line="240" w:lineRule="auto"/>
              <w:jc w:val="right"/>
            </w:pPr>
            <w:r>
              <w:rPr>
                <w:rFonts w:ascii="Times New Roman" w:hAnsi="Times New Roman" w:cs="Times New Roman"/>
                <w:sz w:val="18"/>
              </w:rPr>
              <w:t>985.837.828</w:t>
            </w:r>
          </w:p>
        </w:tc>
        <w:tc>
          <w:tcPr>
            <w:tcW w:w="690" w:type="pct"/>
            <w:vAlign w:val="bottom"/>
          </w:tcPr>
          <w:p w:rsidR="008E0FC8" w:rsidRDefault="003B5578">
            <w:pPr>
              <w:spacing w:after="0" w:line="240" w:lineRule="auto"/>
              <w:jc w:val="right"/>
            </w:pPr>
            <w:r>
              <w:rPr>
                <w:rFonts w:ascii="Times New Roman" w:hAnsi="Times New Roman" w:cs="Times New Roman"/>
                <w:sz w:val="18"/>
              </w:rPr>
              <w:t>112,9</w:t>
            </w:r>
          </w:p>
        </w:tc>
        <w:tc>
          <w:tcPr>
            <w:tcW w:w="690" w:type="pct"/>
            <w:vAlign w:val="bottom"/>
          </w:tcPr>
          <w:p w:rsidR="008E0FC8" w:rsidRDefault="003B5578">
            <w:pPr>
              <w:spacing w:after="0" w:line="240" w:lineRule="auto"/>
              <w:jc w:val="right"/>
            </w:pPr>
            <w:r>
              <w:rPr>
                <w:rFonts w:ascii="Times New Roman" w:hAnsi="Times New Roman" w:cs="Times New Roman"/>
                <w:sz w:val="18"/>
              </w:rPr>
              <w:t>98,4</w:t>
            </w:r>
          </w:p>
        </w:tc>
      </w:tr>
    </w:tbl>
    <w:p w:rsidR="008E0FC8" w:rsidRDefault="008E0FC8">
      <w:pPr>
        <w:spacing w:after="0" w:line="240" w:lineRule="auto"/>
      </w:pPr>
    </w:p>
    <w:p w:rsidR="008E0FC8" w:rsidRDefault="003B5578">
      <w:pPr>
        <w:spacing w:line="240" w:lineRule="auto"/>
        <w:jc w:val="both"/>
      </w:pPr>
      <w:r>
        <w:rPr>
          <w:rFonts w:ascii="Times New Roman" w:hAnsi="Times New Roman" w:cs="Times New Roman"/>
          <w:b/>
          <w:sz w:val="24"/>
        </w:rPr>
        <w:t>Zakonske i druge pravne osnove</w:t>
      </w:r>
    </w:p>
    <w:p w:rsidR="008E0FC8" w:rsidRDefault="003B5578">
      <w:pPr>
        <w:spacing w:line="240" w:lineRule="auto"/>
        <w:jc w:val="both"/>
      </w:pPr>
      <w:r>
        <w:rPr>
          <w:rFonts w:ascii="Times New Roman" w:hAnsi="Times New Roman" w:cs="Times New Roman"/>
          <w:sz w:val="24"/>
        </w:rPr>
        <w:t>Zakon o obveznom zdravstvenom osiguranju, Zakon o zdravstvenoj zaštiti, Plan i program mjera zdravstvene zaštite iz obveznog zdravstvenog osiguranja, Mreža javne zdravstvene službe, Mreža hitne medicine i sanitetskog prijevoza, Zakon o plaćama u državnoj službi i javnim službama, Uredba o nazivima radnih mjesta, uvjetima za raspored i koeficijentima za obračun plaća u javnim službama, Kolektivni ugovor za djelatnost zdravstva i zdravstvenog osiguranja, Odluka o osnovama za sklapanje ugovora o provođenju zdravstvene zaštite iz obveznog zdravstvenog osiguranja, Odluka o posebnim standardima i mjerilima njihove primjene u provođenju zdravstvene zaštite iz obveznog zdravstvenog osiguranja</w:t>
      </w:r>
    </w:p>
    <w:p w:rsidR="008E0FC8" w:rsidRDefault="003B5578">
      <w:pPr>
        <w:spacing w:line="240" w:lineRule="auto"/>
        <w:jc w:val="both"/>
      </w:pPr>
      <w:r>
        <w:rPr>
          <w:rFonts w:ascii="Times New Roman" w:hAnsi="Times New Roman" w:cs="Times New Roman"/>
          <w:sz w:val="24"/>
        </w:rPr>
        <w:t>Aktivnost A600000 Primarna zdravstvena zaštita izvršena je u iznosu od 985.837.828,43 EUR ili 1,6 % manje od planiranih sredstava i 12,9 % više u odnosu na 2024. godinu.</w:t>
      </w:r>
    </w:p>
    <w:p w:rsidR="008E0FC8" w:rsidRDefault="003B5578">
      <w:pPr>
        <w:spacing w:line="240" w:lineRule="auto"/>
        <w:jc w:val="both"/>
      </w:pPr>
      <w:r>
        <w:rPr>
          <w:rFonts w:ascii="Times New Roman" w:hAnsi="Times New Roman" w:cs="Times New Roman"/>
          <w:sz w:val="24"/>
        </w:rPr>
        <w:t xml:space="preserve">Glavnina rashoda izvršena je na skupini 37 na kojoj su evidentirani rashodi za ugovorne liječnike primarne zdravstvene zaštite izvršenih u iznosu od 685.999.955,24 EUR, za hitnu medicinsku pomoć i sanitetski prijevoz u iznosu od 249.619.539,74 EUR te za zdravstvenu njegu u kući u iznosu od 50.199.973,15 EUR. Na skupini konta 36 evidentirane su preostale refundacije troškova posebne nagrade zdravstvenim radnicima za njegu bolesnika oboljelih od bolesti COVID-19 u iznosu od 18.360,30 EUR. </w:t>
      </w:r>
    </w:p>
    <w:p w:rsidR="008E0FC8" w:rsidRDefault="003B5578">
      <w:pPr>
        <w:spacing w:line="240" w:lineRule="auto"/>
        <w:jc w:val="both"/>
      </w:pPr>
      <w:r>
        <w:rPr>
          <w:rFonts w:ascii="Times New Roman" w:hAnsi="Times New Roman" w:cs="Times New Roman"/>
          <w:sz w:val="24"/>
        </w:rPr>
        <w:t>Primarna zdravstvena zaštita ugovara se za ukupno 17 djelatnosti. Za svaku djelatnost utvrđuje se godišnja vrijednost standardnog tima prema propisanim standardima vezanim uz kadrovsku strukturu tima, tehničke i prostorne standarde te ostale standarde utvrđene za obavljanje zdravstvene djelatnosti. U četiri osnovne djelatnosti primarne zdravstvene zaštite - obiteljska (opća) medicina, zdravstvena zaštita predškolske djece, zdravstvena zaštita žena i dentalna zdravstvena zaštita (polivalentna), utvrđuje se hladni pogon i glavarina kao temeljni (fiksni) prihod ordinacije te dodatni prihod prema mogućem izvršenju dijagnostičko terapijskih postupaka (DTP), uz vrednovanje ispunjenih kriterija učinkovitosti i kvalitete te ugovorenih dodatnih mogućnosti.</w:t>
      </w:r>
    </w:p>
    <w:p w:rsidR="008E0FC8" w:rsidRDefault="003B5578">
      <w:pPr>
        <w:spacing w:line="240" w:lineRule="auto"/>
        <w:jc w:val="both"/>
      </w:pPr>
      <w:r>
        <w:rPr>
          <w:rFonts w:ascii="Times New Roman" w:hAnsi="Times New Roman" w:cs="Times New Roman"/>
          <w:sz w:val="24"/>
        </w:rPr>
        <w:t>U skladu sa prethodno spomenutim kriterijima, tijekom 2025. godine ugovoreno je 2.266 timova obiteljske (opće) medicine (2.280 u 2024.), 281 tim zdravstvene zaštite predškolske djece, 279 timova zdravstvene zaštite žena, 2.061 tim dentalne zdravstvene zaštite (polivalentne), 157 timova u djelatnosti preventivno-odgojnih mjera za zdravstvenu zaštitu školske djece i studenata, 137 timova laboratorijske dijagnostike na razini primarne zdravstvene zaštite, 878 sestara patronažne zdravstvene zaštite i 103 tima higijensko-epidemiološke zdravstvene zaštite. Za zdravstvenu zaštitu mentalnog zdravlja, prevencije i izvanbolničkog liječenja ovisnosti ugovoren je 51 tim, za djelatnost javnog zdravstva 38 timova. Ugovorena je i djelatnost ekologije sa 17 timova koji će provoditi mjere zdravstvene ekologije i zaštitu od ekoloških čimbenika štetnih za zdravlje, uključujući sve mjere za očuvanje, unaprjeđenje, praćenje i poboljšanje zdravstvenih i higijenskih uvjeta za život i rad čovjeka. Djelatnost hitne medicine ugovorena je s 21 županijskim zavodom za hitnu medicinu, a ugovara se u skladu s Mrežom hitne medicine. Ugovoreno je 730 T1 i 340 T2 tima, 35 timova pripravnosti, 250 timova medicinsko-prijavno-dojavne jedinice, 12 timova pripravnosti u hitnom medicinskom prijevozu, 42 dispečera u prijavno-dojavnoj jedinici sanitetskog prijevoza. U djelatnosti sanitetskog prijevoza ugovoreno je ukupno 427 timova. Za pružanje zdravstvene njege u kući sklopljeni su ugovori s ugovornim subjektima za 1.358 medicinskih sestara (1.273 u 2024. godini), dok su u djelatnosti palijativne skrbi ugovorena 52 koordinatora za palijativnu skrb (49 u 2024. godini) i 46 mobilnih palijativnih timova (45 u 2024. godini). U djelatnosti medicine rada ugovoreno je 148,8 timova.</w:t>
      </w:r>
    </w:p>
    <w:p w:rsidR="008E0FC8" w:rsidRDefault="003B5578">
      <w:pPr>
        <w:spacing w:line="240" w:lineRule="auto"/>
        <w:jc w:val="both"/>
      </w:pPr>
      <w:r>
        <w:rPr>
          <w:rFonts w:ascii="Times New Roman" w:hAnsi="Times New Roman" w:cs="Times New Roman"/>
          <w:sz w:val="24"/>
        </w:rPr>
        <w:t>Prema raspoloživim podacima upisanih od strane ugovornih partnera preko aplikacije Centralnog zdravstvenog informacijskog sustava Republike Hrvatske (CEZIH), ukupan broj posjeta u ordinacijama primarne zdravstvene zaštite povećao se za 1,3 % u odnosu na prethodnu godinu i iznosi 60.832.564. Povećan broj posjeta zabilježen je u  ordinacijama obiteljske (opće) medicine u kojima je u 2025. godini evidentirano 50.351.092 posjeta (2,4 % više nego u prethodnoj godini) te u ordinacijama zdravstvene zaštite žena gdje je evidentirano 2.125.908 posjeta (1,8 % više). Manji broj posjeta zabilježen je u ordinacijama koje pružaju zdravstvenu zaštitu predškolske djece gdje je evidentirano 3.193.361 posjeta (8,5 % manje nego u prethodnoj godini), u ordinacijama dentalne zdravstvene zaštite gdje je evidentirano 4.228.697 posjeta (1,1 % manje) te u ordinacijama koje provode preventivno-odgojne mjere za zdravstvenu zaštitu školske djece i studenata s evidentiranih 933.506 posjeta (8,1 % manje nego u prethodnoj godini).</w:t>
      </w:r>
    </w:p>
    <w:p w:rsidR="003C1E09" w:rsidRDefault="003C1E09">
      <w:pPr>
        <w:spacing w:line="240" w:lineRule="auto"/>
        <w:rPr>
          <w:rFonts w:ascii="Times New Roman" w:hAnsi="Times New Roman" w:cs="Times New Roman"/>
          <w:b/>
          <w:sz w:val="24"/>
          <w:u w:val="single"/>
        </w:rPr>
      </w:pPr>
    </w:p>
    <w:p w:rsidR="00823755" w:rsidRDefault="00823755">
      <w:pPr>
        <w:spacing w:line="240" w:lineRule="auto"/>
        <w:rPr>
          <w:rFonts w:ascii="Times New Roman" w:hAnsi="Times New Roman" w:cs="Times New Roman"/>
          <w:b/>
          <w:sz w:val="24"/>
          <w:u w:val="single"/>
        </w:rPr>
      </w:pPr>
    </w:p>
    <w:p w:rsidR="008E0FC8" w:rsidRDefault="003B5578">
      <w:pPr>
        <w:spacing w:line="240" w:lineRule="auto"/>
      </w:pPr>
      <w:r>
        <w:rPr>
          <w:rFonts w:ascii="Times New Roman" w:hAnsi="Times New Roman" w:cs="Times New Roman"/>
          <w:b/>
          <w:sz w:val="24"/>
          <w:u w:val="single"/>
        </w:rPr>
        <w:t>Pokazatelji rezultata</w:t>
      </w:r>
    </w:p>
    <w:tbl>
      <w:tblPr>
        <w:tblW w:w="4850" w:type="pct"/>
        <w:tblInd w:w="10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100" w:type="dxa"/>
          <w:right w:w="100" w:type="dxa"/>
        </w:tblCellMar>
        <w:tblLook w:val="04A0" w:firstRow="1" w:lastRow="0" w:firstColumn="1" w:lastColumn="0" w:noHBand="0" w:noVBand="1"/>
      </w:tblPr>
      <w:tblGrid>
        <w:gridCol w:w="2010"/>
        <w:gridCol w:w="1164"/>
        <w:gridCol w:w="1164"/>
        <w:gridCol w:w="1164"/>
        <w:gridCol w:w="1164"/>
        <w:gridCol w:w="1164"/>
        <w:gridCol w:w="1164"/>
      </w:tblGrid>
      <w:tr w:rsidR="008E0FC8">
        <w:tc>
          <w:tcPr>
            <w:tcW w:w="950" w:type="pct"/>
            <w:shd w:val="clear" w:color="auto" w:fill="BCDFFB"/>
            <w:vAlign w:val="center"/>
          </w:tcPr>
          <w:p w:rsidR="008E0FC8" w:rsidRDefault="003B5578">
            <w:pPr>
              <w:spacing w:after="0" w:line="240" w:lineRule="auto"/>
              <w:jc w:val="center"/>
            </w:pPr>
            <w:r>
              <w:rPr>
                <w:rFonts w:ascii="Times New Roman" w:hAnsi="Times New Roman" w:cs="Times New Roman"/>
                <w:b/>
                <w:sz w:val="18"/>
              </w:rPr>
              <w:t>Pokazatelj rezultata</w:t>
            </w:r>
          </w:p>
        </w:tc>
        <w:tc>
          <w:tcPr>
            <w:tcW w:w="550" w:type="pct"/>
            <w:shd w:val="clear" w:color="auto" w:fill="BCDFFB"/>
            <w:vAlign w:val="center"/>
          </w:tcPr>
          <w:p w:rsidR="008E0FC8" w:rsidRDefault="003B5578">
            <w:pPr>
              <w:spacing w:after="0" w:line="240" w:lineRule="auto"/>
              <w:jc w:val="center"/>
            </w:pPr>
            <w:r>
              <w:rPr>
                <w:rFonts w:ascii="Times New Roman" w:hAnsi="Times New Roman" w:cs="Times New Roman"/>
                <w:b/>
                <w:sz w:val="18"/>
              </w:rPr>
              <w:t>Definicija</w:t>
            </w:r>
          </w:p>
        </w:tc>
        <w:tc>
          <w:tcPr>
            <w:tcW w:w="550" w:type="pct"/>
            <w:shd w:val="clear" w:color="auto" w:fill="BCDFFB"/>
            <w:vAlign w:val="center"/>
          </w:tcPr>
          <w:p w:rsidR="008E0FC8" w:rsidRDefault="003B5578">
            <w:pPr>
              <w:spacing w:after="0" w:line="240" w:lineRule="auto"/>
              <w:jc w:val="center"/>
            </w:pPr>
            <w:r>
              <w:rPr>
                <w:rFonts w:ascii="Times New Roman" w:hAnsi="Times New Roman" w:cs="Times New Roman"/>
                <w:b/>
                <w:sz w:val="18"/>
              </w:rPr>
              <w:t>Jedinica</w:t>
            </w:r>
          </w:p>
        </w:tc>
        <w:tc>
          <w:tcPr>
            <w:tcW w:w="550" w:type="pct"/>
            <w:shd w:val="clear" w:color="auto" w:fill="BCDFFB"/>
            <w:vAlign w:val="center"/>
          </w:tcPr>
          <w:p w:rsidR="008E0FC8" w:rsidRDefault="003B5578">
            <w:pPr>
              <w:spacing w:after="0" w:line="240" w:lineRule="auto"/>
              <w:jc w:val="center"/>
            </w:pPr>
            <w:r>
              <w:rPr>
                <w:rFonts w:ascii="Times New Roman" w:hAnsi="Times New Roman" w:cs="Times New Roman"/>
                <w:b/>
                <w:sz w:val="18"/>
              </w:rPr>
              <w:t>Polazna vrijednost</w:t>
            </w:r>
          </w:p>
        </w:tc>
        <w:tc>
          <w:tcPr>
            <w:tcW w:w="550" w:type="pct"/>
            <w:shd w:val="clear" w:color="auto" w:fill="BCDFFB"/>
            <w:vAlign w:val="center"/>
          </w:tcPr>
          <w:p w:rsidR="008E0FC8" w:rsidRDefault="003B5578">
            <w:pPr>
              <w:spacing w:after="0" w:line="240" w:lineRule="auto"/>
              <w:jc w:val="center"/>
            </w:pPr>
            <w:r>
              <w:rPr>
                <w:rFonts w:ascii="Times New Roman" w:hAnsi="Times New Roman" w:cs="Times New Roman"/>
                <w:b/>
                <w:sz w:val="18"/>
              </w:rPr>
              <w:t>Izvor podataka</w:t>
            </w:r>
          </w:p>
        </w:tc>
        <w:tc>
          <w:tcPr>
            <w:tcW w:w="550" w:type="pct"/>
            <w:shd w:val="clear" w:color="auto" w:fill="BCDFFB"/>
            <w:vAlign w:val="center"/>
          </w:tcPr>
          <w:p w:rsidR="008E0FC8" w:rsidRDefault="003B5578">
            <w:pPr>
              <w:spacing w:after="0" w:line="240" w:lineRule="auto"/>
              <w:jc w:val="center"/>
            </w:pPr>
            <w:r>
              <w:rPr>
                <w:rFonts w:ascii="Times New Roman" w:hAnsi="Times New Roman" w:cs="Times New Roman"/>
                <w:b/>
                <w:sz w:val="18"/>
              </w:rPr>
              <w:t>Ciljana vrijednost (2025.)</w:t>
            </w:r>
          </w:p>
        </w:tc>
        <w:tc>
          <w:tcPr>
            <w:tcW w:w="550" w:type="pct"/>
            <w:shd w:val="clear" w:color="auto" w:fill="BCDFFB"/>
            <w:vAlign w:val="center"/>
          </w:tcPr>
          <w:p w:rsidR="008E0FC8" w:rsidRDefault="003B5578">
            <w:pPr>
              <w:spacing w:after="0" w:line="240" w:lineRule="auto"/>
              <w:jc w:val="center"/>
            </w:pPr>
            <w:r>
              <w:rPr>
                <w:rFonts w:ascii="Times New Roman" w:hAnsi="Times New Roman" w:cs="Times New Roman"/>
                <w:b/>
                <w:sz w:val="18"/>
              </w:rPr>
              <w:t>Ostvarena vrijednost (2025.)</w:t>
            </w:r>
          </w:p>
        </w:tc>
      </w:tr>
      <w:tr w:rsidR="008E0FC8">
        <w:tc>
          <w:tcPr>
            <w:tcW w:w="950" w:type="pct"/>
            <w:vAlign w:val="center"/>
          </w:tcPr>
          <w:p w:rsidR="008E0FC8" w:rsidRDefault="003B5578">
            <w:pPr>
              <w:spacing w:after="0" w:line="240" w:lineRule="auto"/>
              <w:jc w:val="center"/>
            </w:pPr>
            <w:r>
              <w:rPr>
                <w:rFonts w:ascii="Times New Roman" w:hAnsi="Times New Roman" w:cs="Times New Roman"/>
                <w:sz w:val="18"/>
              </w:rPr>
              <w:t>Broj postupaka u ordinacijama opće medicine</w:t>
            </w:r>
          </w:p>
        </w:tc>
        <w:tc>
          <w:tcPr>
            <w:tcW w:w="550" w:type="pct"/>
            <w:vAlign w:val="center"/>
          </w:tcPr>
          <w:p w:rsidR="008E0FC8" w:rsidRDefault="003B5578">
            <w:pPr>
              <w:spacing w:after="0" w:line="240" w:lineRule="auto"/>
              <w:jc w:val="center"/>
            </w:pPr>
            <w:r>
              <w:rPr>
                <w:rFonts w:ascii="Times New Roman" w:hAnsi="Times New Roman" w:cs="Times New Roman"/>
                <w:sz w:val="18"/>
              </w:rPr>
              <w:t>Provođenje zdravstvene zaštite u skladu s mjerama iz Plana i programa mjera zdravstvene zaštite iz obveznog zdravstvenog osiguranja</w:t>
            </w:r>
          </w:p>
        </w:tc>
        <w:tc>
          <w:tcPr>
            <w:tcW w:w="550" w:type="pct"/>
            <w:vAlign w:val="center"/>
          </w:tcPr>
          <w:p w:rsidR="008E0FC8" w:rsidRDefault="003B5578">
            <w:pPr>
              <w:spacing w:after="0" w:line="240" w:lineRule="auto"/>
              <w:jc w:val="center"/>
            </w:pPr>
            <w:r>
              <w:rPr>
                <w:rFonts w:ascii="Times New Roman" w:hAnsi="Times New Roman" w:cs="Times New Roman"/>
                <w:sz w:val="18"/>
              </w:rPr>
              <w:t>broj</w:t>
            </w:r>
          </w:p>
        </w:tc>
        <w:tc>
          <w:tcPr>
            <w:tcW w:w="550" w:type="pct"/>
            <w:vAlign w:val="center"/>
          </w:tcPr>
          <w:p w:rsidR="008E0FC8" w:rsidRDefault="003B5578">
            <w:pPr>
              <w:spacing w:after="0" w:line="240" w:lineRule="auto"/>
              <w:jc w:val="right"/>
            </w:pPr>
            <w:r>
              <w:rPr>
                <w:rFonts w:ascii="Times New Roman" w:hAnsi="Times New Roman" w:cs="Times New Roman"/>
                <w:sz w:val="18"/>
              </w:rPr>
              <w:t>82010263,0</w:t>
            </w:r>
          </w:p>
        </w:tc>
        <w:tc>
          <w:tcPr>
            <w:tcW w:w="550" w:type="pct"/>
            <w:vAlign w:val="center"/>
          </w:tcPr>
          <w:p w:rsidR="008E0FC8" w:rsidRDefault="003B5578">
            <w:pPr>
              <w:spacing w:after="0" w:line="240" w:lineRule="auto"/>
              <w:jc w:val="center"/>
            </w:pPr>
            <w:r>
              <w:rPr>
                <w:rFonts w:ascii="Times New Roman" w:hAnsi="Times New Roman" w:cs="Times New Roman"/>
                <w:sz w:val="18"/>
              </w:rPr>
              <w:t>CEZIH</w:t>
            </w:r>
          </w:p>
        </w:tc>
        <w:tc>
          <w:tcPr>
            <w:tcW w:w="550" w:type="pct"/>
            <w:vAlign w:val="center"/>
          </w:tcPr>
          <w:p w:rsidR="008E0FC8" w:rsidRDefault="003B5578">
            <w:pPr>
              <w:spacing w:after="0" w:line="240" w:lineRule="auto"/>
              <w:jc w:val="right"/>
            </w:pPr>
            <w:r>
              <w:rPr>
                <w:rFonts w:ascii="Times New Roman" w:hAnsi="Times New Roman" w:cs="Times New Roman"/>
                <w:sz w:val="18"/>
              </w:rPr>
              <w:t>82420314,0</w:t>
            </w:r>
          </w:p>
        </w:tc>
        <w:tc>
          <w:tcPr>
            <w:tcW w:w="550" w:type="pct"/>
            <w:vAlign w:val="center"/>
          </w:tcPr>
          <w:p w:rsidR="008E0FC8" w:rsidRDefault="003B5578">
            <w:pPr>
              <w:spacing w:after="0" w:line="240" w:lineRule="auto"/>
              <w:jc w:val="right"/>
            </w:pPr>
            <w:r>
              <w:rPr>
                <w:rFonts w:ascii="Times New Roman" w:hAnsi="Times New Roman" w:cs="Times New Roman"/>
                <w:sz w:val="18"/>
              </w:rPr>
              <w:t>99321481,0</w:t>
            </w:r>
          </w:p>
        </w:tc>
      </w:tr>
      <w:tr w:rsidR="008E0FC8">
        <w:tc>
          <w:tcPr>
            <w:tcW w:w="950" w:type="pct"/>
            <w:vAlign w:val="center"/>
          </w:tcPr>
          <w:p w:rsidR="008E0FC8" w:rsidRDefault="003B5578">
            <w:pPr>
              <w:spacing w:after="0" w:line="240" w:lineRule="auto"/>
              <w:jc w:val="center"/>
            </w:pPr>
            <w:r>
              <w:rPr>
                <w:rFonts w:ascii="Times New Roman" w:hAnsi="Times New Roman" w:cs="Times New Roman"/>
                <w:sz w:val="18"/>
              </w:rPr>
              <w:t>Broj postupaka u ordinacijama zdravstvene zaštite predškolske djece</w:t>
            </w:r>
          </w:p>
        </w:tc>
        <w:tc>
          <w:tcPr>
            <w:tcW w:w="550" w:type="pct"/>
            <w:vAlign w:val="center"/>
          </w:tcPr>
          <w:p w:rsidR="008E0FC8" w:rsidRDefault="003B5578">
            <w:pPr>
              <w:spacing w:after="0" w:line="240" w:lineRule="auto"/>
              <w:jc w:val="center"/>
            </w:pPr>
            <w:r>
              <w:rPr>
                <w:rFonts w:ascii="Times New Roman" w:hAnsi="Times New Roman" w:cs="Times New Roman"/>
                <w:sz w:val="18"/>
              </w:rPr>
              <w:t>Provođenje zdravstvene zaštite u skladu s mjerama iz Plana i programa mjera zdravstvene zaštite iz obveznog zdravstvenog osiguranja</w:t>
            </w:r>
          </w:p>
        </w:tc>
        <w:tc>
          <w:tcPr>
            <w:tcW w:w="550" w:type="pct"/>
            <w:vAlign w:val="center"/>
          </w:tcPr>
          <w:p w:rsidR="008E0FC8" w:rsidRDefault="003B5578">
            <w:pPr>
              <w:spacing w:after="0" w:line="240" w:lineRule="auto"/>
              <w:jc w:val="center"/>
            </w:pPr>
            <w:r>
              <w:rPr>
                <w:rFonts w:ascii="Times New Roman" w:hAnsi="Times New Roman" w:cs="Times New Roman"/>
                <w:sz w:val="18"/>
              </w:rPr>
              <w:t>broj</w:t>
            </w:r>
          </w:p>
        </w:tc>
        <w:tc>
          <w:tcPr>
            <w:tcW w:w="550" w:type="pct"/>
            <w:vAlign w:val="center"/>
          </w:tcPr>
          <w:p w:rsidR="008E0FC8" w:rsidRDefault="003B5578">
            <w:pPr>
              <w:spacing w:after="0" w:line="240" w:lineRule="auto"/>
              <w:jc w:val="right"/>
            </w:pPr>
            <w:r>
              <w:rPr>
                <w:rFonts w:ascii="Times New Roman" w:hAnsi="Times New Roman" w:cs="Times New Roman"/>
                <w:sz w:val="18"/>
              </w:rPr>
              <w:t>6668311,0</w:t>
            </w:r>
          </w:p>
        </w:tc>
        <w:tc>
          <w:tcPr>
            <w:tcW w:w="550" w:type="pct"/>
            <w:vAlign w:val="center"/>
          </w:tcPr>
          <w:p w:rsidR="008E0FC8" w:rsidRDefault="003B5578">
            <w:pPr>
              <w:spacing w:after="0" w:line="240" w:lineRule="auto"/>
              <w:jc w:val="center"/>
            </w:pPr>
            <w:r>
              <w:rPr>
                <w:rFonts w:ascii="Times New Roman" w:hAnsi="Times New Roman" w:cs="Times New Roman"/>
                <w:sz w:val="18"/>
              </w:rPr>
              <w:t>CEZIH</w:t>
            </w:r>
          </w:p>
        </w:tc>
        <w:tc>
          <w:tcPr>
            <w:tcW w:w="550" w:type="pct"/>
            <w:vAlign w:val="center"/>
          </w:tcPr>
          <w:p w:rsidR="008E0FC8" w:rsidRDefault="003B5578">
            <w:pPr>
              <w:spacing w:after="0" w:line="240" w:lineRule="auto"/>
              <w:jc w:val="right"/>
            </w:pPr>
            <w:r>
              <w:rPr>
                <w:rFonts w:ascii="Times New Roman" w:hAnsi="Times New Roman" w:cs="Times New Roman"/>
                <w:sz w:val="18"/>
              </w:rPr>
              <w:t>6701653,0</w:t>
            </w:r>
          </w:p>
        </w:tc>
        <w:tc>
          <w:tcPr>
            <w:tcW w:w="550" w:type="pct"/>
            <w:vAlign w:val="center"/>
          </w:tcPr>
          <w:p w:rsidR="008E0FC8" w:rsidRDefault="003B5578">
            <w:pPr>
              <w:spacing w:after="0" w:line="240" w:lineRule="auto"/>
              <w:jc w:val="right"/>
            </w:pPr>
            <w:r>
              <w:rPr>
                <w:rFonts w:ascii="Times New Roman" w:hAnsi="Times New Roman" w:cs="Times New Roman"/>
                <w:sz w:val="18"/>
              </w:rPr>
              <w:t>7561763,0</w:t>
            </w:r>
          </w:p>
        </w:tc>
      </w:tr>
      <w:tr w:rsidR="008E0FC8">
        <w:tc>
          <w:tcPr>
            <w:tcW w:w="950" w:type="pct"/>
            <w:vAlign w:val="center"/>
          </w:tcPr>
          <w:p w:rsidR="008E0FC8" w:rsidRDefault="003B5578">
            <w:pPr>
              <w:spacing w:after="0" w:line="240" w:lineRule="auto"/>
              <w:jc w:val="center"/>
            </w:pPr>
            <w:r>
              <w:rPr>
                <w:rFonts w:ascii="Times New Roman" w:hAnsi="Times New Roman" w:cs="Times New Roman"/>
                <w:sz w:val="18"/>
              </w:rPr>
              <w:t>Broj postupaka u ordinacijama zdravstvene zaštite žena</w:t>
            </w:r>
          </w:p>
        </w:tc>
        <w:tc>
          <w:tcPr>
            <w:tcW w:w="550" w:type="pct"/>
            <w:vAlign w:val="center"/>
          </w:tcPr>
          <w:p w:rsidR="008E0FC8" w:rsidRDefault="003B5578">
            <w:pPr>
              <w:spacing w:after="0" w:line="240" w:lineRule="auto"/>
              <w:jc w:val="center"/>
            </w:pPr>
            <w:r>
              <w:rPr>
                <w:rFonts w:ascii="Times New Roman" w:hAnsi="Times New Roman" w:cs="Times New Roman"/>
                <w:sz w:val="18"/>
              </w:rPr>
              <w:t>Provođenje zdravstvene zaštite u skladu s mjerama iz Plana i programa mjera zdravstvene zaštite iz obveznog zdravstvenog osiguranja</w:t>
            </w:r>
          </w:p>
        </w:tc>
        <w:tc>
          <w:tcPr>
            <w:tcW w:w="550" w:type="pct"/>
            <w:vAlign w:val="center"/>
          </w:tcPr>
          <w:p w:rsidR="008E0FC8" w:rsidRDefault="003B5578">
            <w:pPr>
              <w:spacing w:after="0" w:line="240" w:lineRule="auto"/>
              <w:jc w:val="center"/>
            </w:pPr>
            <w:r>
              <w:rPr>
                <w:rFonts w:ascii="Times New Roman" w:hAnsi="Times New Roman" w:cs="Times New Roman"/>
                <w:sz w:val="18"/>
              </w:rPr>
              <w:t>broj</w:t>
            </w:r>
          </w:p>
        </w:tc>
        <w:tc>
          <w:tcPr>
            <w:tcW w:w="550" w:type="pct"/>
            <w:vAlign w:val="center"/>
          </w:tcPr>
          <w:p w:rsidR="008E0FC8" w:rsidRDefault="003B5578">
            <w:pPr>
              <w:spacing w:after="0" w:line="240" w:lineRule="auto"/>
              <w:jc w:val="right"/>
            </w:pPr>
            <w:r>
              <w:rPr>
                <w:rFonts w:ascii="Times New Roman" w:hAnsi="Times New Roman" w:cs="Times New Roman"/>
                <w:sz w:val="18"/>
              </w:rPr>
              <w:t>4582910,0</w:t>
            </w:r>
          </w:p>
        </w:tc>
        <w:tc>
          <w:tcPr>
            <w:tcW w:w="550" w:type="pct"/>
            <w:vAlign w:val="center"/>
          </w:tcPr>
          <w:p w:rsidR="008E0FC8" w:rsidRDefault="003B5578">
            <w:pPr>
              <w:spacing w:after="0" w:line="240" w:lineRule="auto"/>
              <w:jc w:val="center"/>
            </w:pPr>
            <w:r>
              <w:rPr>
                <w:rFonts w:ascii="Times New Roman" w:hAnsi="Times New Roman" w:cs="Times New Roman"/>
                <w:sz w:val="18"/>
              </w:rPr>
              <w:t>CEZIH</w:t>
            </w:r>
          </w:p>
        </w:tc>
        <w:tc>
          <w:tcPr>
            <w:tcW w:w="550" w:type="pct"/>
            <w:vAlign w:val="center"/>
          </w:tcPr>
          <w:p w:rsidR="008E0FC8" w:rsidRDefault="003B5578">
            <w:pPr>
              <w:spacing w:after="0" w:line="240" w:lineRule="auto"/>
              <w:jc w:val="right"/>
            </w:pPr>
            <w:r>
              <w:rPr>
                <w:rFonts w:ascii="Times New Roman" w:hAnsi="Times New Roman" w:cs="Times New Roman"/>
                <w:sz w:val="18"/>
              </w:rPr>
              <w:t>4605825,0</w:t>
            </w:r>
          </w:p>
        </w:tc>
        <w:tc>
          <w:tcPr>
            <w:tcW w:w="550" w:type="pct"/>
            <w:vAlign w:val="center"/>
          </w:tcPr>
          <w:p w:rsidR="008E0FC8" w:rsidRDefault="003B5578">
            <w:pPr>
              <w:spacing w:after="0" w:line="240" w:lineRule="auto"/>
              <w:jc w:val="right"/>
            </w:pPr>
            <w:r>
              <w:rPr>
                <w:rFonts w:ascii="Times New Roman" w:hAnsi="Times New Roman" w:cs="Times New Roman"/>
                <w:sz w:val="18"/>
              </w:rPr>
              <w:t>5423073,0</w:t>
            </w:r>
          </w:p>
        </w:tc>
      </w:tr>
      <w:tr w:rsidR="008E0FC8">
        <w:tc>
          <w:tcPr>
            <w:tcW w:w="950" w:type="pct"/>
            <w:vAlign w:val="center"/>
          </w:tcPr>
          <w:p w:rsidR="008E0FC8" w:rsidRDefault="003B5578">
            <w:pPr>
              <w:spacing w:after="0" w:line="240" w:lineRule="auto"/>
              <w:jc w:val="center"/>
            </w:pPr>
            <w:r>
              <w:rPr>
                <w:rFonts w:ascii="Times New Roman" w:hAnsi="Times New Roman" w:cs="Times New Roman"/>
                <w:sz w:val="18"/>
              </w:rPr>
              <w:t>Broj postupaka u ordinacijama dentalne zdravstvene zaštite (polivalentne)</w:t>
            </w:r>
          </w:p>
        </w:tc>
        <w:tc>
          <w:tcPr>
            <w:tcW w:w="550" w:type="pct"/>
            <w:vAlign w:val="center"/>
          </w:tcPr>
          <w:p w:rsidR="008E0FC8" w:rsidRDefault="003B5578">
            <w:pPr>
              <w:spacing w:after="0" w:line="240" w:lineRule="auto"/>
              <w:jc w:val="center"/>
            </w:pPr>
            <w:r>
              <w:rPr>
                <w:rFonts w:ascii="Times New Roman" w:hAnsi="Times New Roman" w:cs="Times New Roman"/>
                <w:sz w:val="18"/>
              </w:rPr>
              <w:t>Provođenje zdravstvene zaštite u skladu s mjerama iz Plana i programa mjera zdravstvene zaštite iz obveznog zdravstvenog osiguranja</w:t>
            </w:r>
          </w:p>
        </w:tc>
        <w:tc>
          <w:tcPr>
            <w:tcW w:w="550" w:type="pct"/>
            <w:vAlign w:val="center"/>
          </w:tcPr>
          <w:p w:rsidR="008E0FC8" w:rsidRDefault="003B5578">
            <w:pPr>
              <w:spacing w:after="0" w:line="240" w:lineRule="auto"/>
              <w:jc w:val="center"/>
            </w:pPr>
            <w:r>
              <w:rPr>
                <w:rFonts w:ascii="Times New Roman" w:hAnsi="Times New Roman" w:cs="Times New Roman"/>
                <w:sz w:val="18"/>
              </w:rPr>
              <w:t>broj</w:t>
            </w:r>
          </w:p>
        </w:tc>
        <w:tc>
          <w:tcPr>
            <w:tcW w:w="550" w:type="pct"/>
            <w:vAlign w:val="center"/>
          </w:tcPr>
          <w:p w:rsidR="008E0FC8" w:rsidRDefault="003B5578">
            <w:pPr>
              <w:spacing w:after="0" w:line="240" w:lineRule="auto"/>
              <w:jc w:val="right"/>
            </w:pPr>
            <w:r>
              <w:rPr>
                <w:rFonts w:ascii="Times New Roman" w:hAnsi="Times New Roman" w:cs="Times New Roman"/>
                <w:sz w:val="18"/>
              </w:rPr>
              <w:t>15712775,0</w:t>
            </w:r>
          </w:p>
        </w:tc>
        <w:tc>
          <w:tcPr>
            <w:tcW w:w="550" w:type="pct"/>
            <w:vAlign w:val="center"/>
          </w:tcPr>
          <w:p w:rsidR="008E0FC8" w:rsidRDefault="003B5578">
            <w:pPr>
              <w:spacing w:after="0" w:line="240" w:lineRule="auto"/>
              <w:jc w:val="center"/>
            </w:pPr>
            <w:r>
              <w:rPr>
                <w:rFonts w:ascii="Times New Roman" w:hAnsi="Times New Roman" w:cs="Times New Roman"/>
                <w:sz w:val="18"/>
              </w:rPr>
              <w:t>CEZIH</w:t>
            </w:r>
          </w:p>
        </w:tc>
        <w:tc>
          <w:tcPr>
            <w:tcW w:w="550" w:type="pct"/>
            <w:vAlign w:val="center"/>
          </w:tcPr>
          <w:p w:rsidR="008E0FC8" w:rsidRDefault="003B5578">
            <w:pPr>
              <w:spacing w:after="0" w:line="240" w:lineRule="auto"/>
              <w:jc w:val="right"/>
            </w:pPr>
            <w:r>
              <w:rPr>
                <w:rFonts w:ascii="Times New Roman" w:hAnsi="Times New Roman" w:cs="Times New Roman"/>
                <w:sz w:val="18"/>
              </w:rPr>
              <w:t>15791339,0</w:t>
            </w:r>
          </w:p>
        </w:tc>
        <w:tc>
          <w:tcPr>
            <w:tcW w:w="550" w:type="pct"/>
            <w:vAlign w:val="center"/>
          </w:tcPr>
          <w:p w:rsidR="008E0FC8" w:rsidRDefault="003B5578">
            <w:pPr>
              <w:spacing w:after="0" w:line="240" w:lineRule="auto"/>
              <w:jc w:val="right"/>
            </w:pPr>
            <w:r>
              <w:rPr>
                <w:rFonts w:ascii="Times New Roman" w:hAnsi="Times New Roman" w:cs="Times New Roman"/>
                <w:sz w:val="18"/>
              </w:rPr>
              <w:t>18539799,0</w:t>
            </w:r>
          </w:p>
        </w:tc>
      </w:tr>
    </w:tbl>
    <w:p w:rsidR="008E0FC8" w:rsidRDefault="008E0FC8">
      <w:pPr>
        <w:spacing w:after="0" w:line="240" w:lineRule="auto"/>
      </w:pPr>
    </w:p>
    <w:p w:rsidR="008E0FC8" w:rsidRDefault="003B5578">
      <w:pPr>
        <w:spacing w:line="240" w:lineRule="auto"/>
      </w:pPr>
      <w:r>
        <w:rPr>
          <w:rFonts w:ascii="Times New Roman" w:hAnsi="Times New Roman" w:cs="Times New Roman"/>
          <w:b/>
          <w:u w:val="single"/>
        </w:rPr>
        <w:br/>
        <w:t>A600001 LIJEKOVI NA RECEPTE</w:t>
      </w:r>
    </w:p>
    <w:tbl>
      <w:tblPr>
        <w:tblW w:w="4850" w:type="pct"/>
        <w:tblInd w:w="10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100" w:type="dxa"/>
          <w:right w:w="100" w:type="dxa"/>
        </w:tblCellMar>
        <w:tblLook w:val="04A0" w:firstRow="1" w:lastRow="0" w:firstColumn="1" w:lastColumn="0" w:noHBand="0" w:noVBand="1"/>
      </w:tblPr>
      <w:tblGrid>
        <w:gridCol w:w="2519"/>
        <w:gridCol w:w="1439"/>
        <w:gridCol w:w="1439"/>
        <w:gridCol w:w="1439"/>
        <w:gridCol w:w="1241"/>
        <w:gridCol w:w="917"/>
      </w:tblGrid>
      <w:tr w:rsidR="008E0FC8">
        <w:tc>
          <w:tcPr>
            <w:tcW w:w="980" w:type="pct"/>
            <w:shd w:val="clear" w:color="auto" w:fill="BCDFFB"/>
            <w:vAlign w:val="center"/>
          </w:tcPr>
          <w:p w:rsidR="008E0FC8" w:rsidRDefault="008E0FC8">
            <w:pPr>
              <w:spacing w:after="0" w:line="240" w:lineRule="auto"/>
              <w:jc w:val="center"/>
            </w:pPr>
          </w:p>
        </w:tc>
        <w:tc>
          <w:tcPr>
            <w:tcW w:w="690" w:type="pct"/>
            <w:shd w:val="clear" w:color="auto" w:fill="BCDFFB"/>
            <w:vAlign w:val="center"/>
          </w:tcPr>
          <w:p w:rsidR="008E0FC8" w:rsidRDefault="003B5578">
            <w:pPr>
              <w:spacing w:after="0" w:line="240" w:lineRule="auto"/>
              <w:jc w:val="center"/>
            </w:pPr>
            <w:r>
              <w:rPr>
                <w:rFonts w:ascii="Times New Roman" w:hAnsi="Times New Roman" w:cs="Times New Roman"/>
                <w:b/>
                <w:sz w:val="18"/>
              </w:rPr>
              <w:t>Izvršenje 2024.</w:t>
            </w:r>
          </w:p>
        </w:tc>
        <w:tc>
          <w:tcPr>
            <w:tcW w:w="690" w:type="pct"/>
            <w:shd w:val="clear" w:color="auto" w:fill="BCDFFB"/>
            <w:vAlign w:val="center"/>
          </w:tcPr>
          <w:p w:rsidR="008E0FC8" w:rsidRDefault="003B5578">
            <w:pPr>
              <w:spacing w:after="0" w:line="240" w:lineRule="auto"/>
              <w:jc w:val="center"/>
            </w:pPr>
            <w:r>
              <w:rPr>
                <w:rFonts w:ascii="Times New Roman" w:hAnsi="Times New Roman" w:cs="Times New Roman"/>
                <w:b/>
                <w:sz w:val="18"/>
              </w:rPr>
              <w:t>Plan 2025.</w:t>
            </w:r>
          </w:p>
        </w:tc>
        <w:tc>
          <w:tcPr>
            <w:tcW w:w="690" w:type="pct"/>
            <w:shd w:val="clear" w:color="auto" w:fill="BCDFFB"/>
            <w:vAlign w:val="center"/>
          </w:tcPr>
          <w:p w:rsidR="008E0FC8" w:rsidRDefault="003B5578">
            <w:pPr>
              <w:spacing w:after="0" w:line="240" w:lineRule="auto"/>
              <w:jc w:val="center"/>
            </w:pPr>
            <w:r>
              <w:rPr>
                <w:rFonts w:ascii="Times New Roman" w:hAnsi="Times New Roman" w:cs="Times New Roman"/>
                <w:b/>
                <w:sz w:val="18"/>
              </w:rPr>
              <w:t>Izvršenje 2025.</w:t>
            </w:r>
          </w:p>
        </w:tc>
        <w:tc>
          <w:tcPr>
            <w:tcW w:w="690" w:type="pct"/>
            <w:shd w:val="clear" w:color="auto" w:fill="BCDFFB"/>
            <w:vAlign w:val="center"/>
          </w:tcPr>
          <w:p w:rsidR="008E0FC8" w:rsidRDefault="003B5578">
            <w:pPr>
              <w:spacing w:after="0" w:line="240" w:lineRule="auto"/>
              <w:jc w:val="center"/>
            </w:pPr>
            <w:r>
              <w:rPr>
                <w:rFonts w:ascii="Times New Roman" w:hAnsi="Times New Roman" w:cs="Times New Roman"/>
                <w:b/>
                <w:sz w:val="18"/>
              </w:rPr>
              <w:t>Indeks</w:t>
            </w:r>
          </w:p>
        </w:tc>
        <w:tc>
          <w:tcPr>
            <w:tcW w:w="690" w:type="pct"/>
            <w:shd w:val="clear" w:color="auto" w:fill="BCDFFB"/>
            <w:vAlign w:val="center"/>
          </w:tcPr>
          <w:p w:rsidR="008E0FC8" w:rsidRDefault="003B5578">
            <w:pPr>
              <w:spacing w:after="0" w:line="240" w:lineRule="auto"/>
              <w:jc w:val="center"/>
            </w:pPr>
            <w:r>
              <w:rPr>
                <w:rFonts w:ascii="Times New Roman" w:hAnsi="Times New Roman" w:cs="Times New Roman"/>
                <w:b/>
                <w:sz w:val="18"/>
              </w:rPr>
              <w:t>Indeks</w:t>
            </w:r>
          </w:p>
        </w:tc>
      </w:tr>
      <w:tr w:rsidR="008E0FC8">
        <w:tc>
          <w:tcPr>
            <w:tcW w:w="1400" w:type="pct"/>
            <w:shd w:val="clear" w:color="auto" w:fill="BCDFFB"/>
            <w:vAlign w:val="center"/>
          </w:tcPr>
          <w:p w:rsidR="008E0FC8" w:rsidRDefault="003B5578">
            <w:pPr>
              <w:spacing w:after="0" w:line="240" w:lineRule="auto"/>
              <w:jc w:val="center"/>
            </w:pPr>
            <w:r>
              <w:rPr>
                <w:rFonts w:ascii="Times New Roman" w:hAnsi="Times New Roman" w:cs="Times New Roman"/>
                <w:sz w:val="14"/>
              </w:rPr>
              <w:t>1</w:t>
            </w:r>
          </w:p>
        </w:tc>
        <w:tc>
          <w:tcPr>
            <w:tcW w:w="800" w:type="pct"/>
            <w:shd w:val="clear" w:color="auto" w:fill="BCDFFB"/>
            <w:vAlign w:val="center"/>
          </w:tcPr>
          <w:p w:rsidR="008E0FC8" w:rsidRDefault="003B5578">
            <w:pPr>
              <w:spacing w:after="0" w:line="240" w:lineRule="auto"/>
              <w:jc w:val="center"/>
            </w:pPr>
            <w:r>
              <w:rPr>
                <w:rFonts w:ascii="Times New Roman" w:hAnsi="Times New Roman" w:cs="Times New Roman"/>
                <w:sz w:val="14"/>
              </w:rPr>
              <w:t>2</w:t>
            </w:r>
          </w:p>
        </w:tc>
        <w:tc>
          <w:tcPr>
            <w:tcW w:w="800" w:type="pct"/>
            <w:shd w:val="clear" w:color="auto" w:fill="BCDFFB"/>
            <w:vAlign w:val="center"/>
          </w:tcPr>
          <w:p w:rsidR="008E0FC8" w:rsidRDefault="003B5578">
            <w:pPr>
              <w:spacing w:after="0" w:line="240" w:lineRule="auto"/>
              <w:jc w:val="center"/>
            </w:pPr>
            <w:r>
              <w:rPr>
                <w:rFonts w:ascii="Times New Roman" w:hAnsi="Times New Roman" w:cs="Times New Roman"/>
                <w:sz w:val="14"/>
              </w:rPr>
              <w:t>3</w:t>
            </w:r>
          </w:p>
        </w:tc>
        <w:tc>
          <w:tcPr>
            <w:tcW w:w="800" w:type="pct"/>
            <w:shd w:val="clear" w:color="auto" w:fill="BCDFFB"/>
            <w:vAlign w:val="center"/>
          </w:tcPr>
          <w:p w:rsidR="008E0FC8" w:rsidRDefault="003B5578">
            <w:pPr>
              <w:spacing w:after="0" w:line="240" w:lineRule="auto"/>
              <w:jc w:val="center"/>
            </w:pPr>
            <w:r>
              <w:rPr>
                <w:rFonts w:ascii="Times New Roman" w:hAnsi="Times New Roman" w:cs="Times New Roman"/>
                <w:sz w:val="14"/>
              </w:rPr>
              <w:t>4</w:t>
            </w:r>
          </w:p>
        </w:tc>
        <w:tc>
          <w:tcPr>
            <w:tcW w:w="500" w:type="pct"/>
            <w:shd w:val="clear" w:color="auto" w:fill="BCDFFB"/>
            <w:vAlign w:val="center"/>
          </w:tcPr>
          <w:p w:rsidR="008E0FC8" w:rsidRDefault="003B5578">
            <w:pPr>
              <w:spacing w:after="0" w:line="240" w:lineRule="auto"/>
              <w:jc w:val="center"/>
            </w:pPr>
            <w:r>
              <w:rPr>
                <w:rFonts w:ascii="Times New Roman" w:hAnsi="Times New Roman" w:cs="Times New Roman"/>
                <w:sz w:val="14"/>
              </w:rPr>
              <w:t>5=4/2</w:t>
            </w:r>
          </w:p>
        </w:tc>
        <w:tc>
          <w:tcPr>
            <w:tcW w:w="500" w:type="pct"/>
            <w:shd w:val="clear" w:color="auto" w:fill="BCDFFB"/>
            <w:vAlign w:val="center"/>
          </w:tcPr>
          <w:p w:rsidR="008E0FC8" w:rsidRDefault="003B5578">
            <w:pPr>
              <w:spacing w:after="0" w:line="240" w:lineRule="auto"/>
              <w:jc w:val="center"/>
            </w:pPr>
            <w:r>
              <w:rPr>
                <w:rFonts w:ascii="Times New Roman" w:hAnsi="Times New Roman" w:cs="Times New Roman"/>
                <w:sz w:val="14"/>
              </w:rPr>
              <w:t>6=4/3</w:t>
            </w:r>
          </w:p>
        </w:tc>
      </w:tr>
      <w:tr w:rsidR="008E0FC8">
        <w:tc>
          <w:tcPr>
            <w:tcW w:w="980" w:type="pct"/>
            <w:vAlign w:val="center"/>
          </w:tcPr>
          <w:p w:rsidR="008E0FC8" w:rsidRDefault="003B5578">
            <w:pPr>
              <w:spacing w:after="0" w:line="240" w:lineRule="auto"/>
            </w:pPr>
            <w:r>
              <w:rPr>
                <w:rFonts w:ascii="Times New Roman" w:hAnsi="Times New Roman" w:cs="Times New Roman"/>
                <w:sz w:val="18"/>
              </w:rPr>
              <w:t>A600001</w:t>
            </w:r>
          </w:p>
        </w:tc>
        <w:tc>
          <w:tcPr>
            <w:tcW w:w="690" w:type="pct"/>
            <w:vAlign w:val="bottom"/>
          </w:tcPr>
          <w:p w:rsidR="008E0FC8" w:rsidRDefault="003B5578">
            <w:pPr>
              <w:spacing w:after="0" w:line="240" w:lineRule="auto"/>
              <w:jc w:val="right"/>
            </w:pPr>
            <w:r>
              <w:rPr>
                <w:rFonts w:ascii="Times New Roman" w:hAnsi="Times New Roman" w:cs="Times New Roman"/>
                <w:sz w:val="18"/>
              </w:rPr>
              <w:t>709.166.450</w:t>
            </w:r>
          </w:p>
        </w:tc>
        <w:tc>
          <w:tcPr>
            <w:tcW w:w="690" w:type="pct"/>
            <w:vAlign w:val="bottom"/>
          </w:tcPr>
          <w:p w:rsidR="008E0FC8" w:rsidRDefault="003B5578">
            <w:pPr>
              <w:spacing w:after="0" w:line="240" w:lineRule="auto"/>
              <w:jc w:val="right"/>
            </w:pPr>
            <w:r>
              <w:rPr>
                <w:rFonts w:ascii="Times New Roman" w:hAnsi="Times New Roman" w:cs="Times New Roman"/>
                <w:sz w:val="18"/>
              </w:rPr>
              <w:t>780.000.000</w:t>
            </w:r>
          </w:p>
        </w:tc>
        <w:tc>
          <w:tcPr>
            <w:tcW w:w="690" w:type="pct"/>
            <w:vAlign w:val="bottom"/>
          </w:tcPr>
          <w:p w:rsidR="008E0FC8" w:rsidRDefault="003B5578">
            <w:pPr>
              <w:spacing w:after="0" w:line="240" w:lineRule="auto"/>
              <w:jc w:val="right"/>
            </w:pPr>
            <w:r>
              <w:rPr>
                <w:rFonts w:ascii="Times New Roman" w:hAnsi="Times New Roman" w:cs="Times New Roman"/>
                <w:sz w:val="18"/>
              </w:rPr>
              <w:t>750.309.482</w:t>
            </w:r>
          </w:p>
        </w:tc>
        <w:tc>
          <w:tcPr>
            <w:tcW w:w="690" w:type="pct"/>
            <w:vAlign w:val="bottom"/>
          </w:tcPr>
          <w:p w:rsidR="008E0FC8" w:rsidRDefault="003B5578">
            <w:pPr>
              <w:spacing w:after="0" w:line="240" w:lineRule="auto"/>
              <w:jc w:val="right"/>
            </w:pPr>
            <w:r>
              <w:rPr>
                <w:rFonts w:ascii="Times New Roman" w:hAnsi="Times New Roman" w:cs="Times New Roman"/>
                <w:sz w:val="18"/>
              </w:rPr>
              <w:t>105,8</w:t>
            </w:r>
          </w:p>
        </w:tc>
        <w:tc>
          <w:tcPr>
            <w:tcW w:w="690" w:type="pct"/>
            <w:vAlign w:val="bottom"/>
          </w:tcPr>
          <w:p w:rsidR="008E0FC8" w:rsidRDefault="003B5578">
            <w:pPr>
              <w:spacing w:after="0" w:line="240" w:lineRule="auto"/>
              <w:jc w:val="right"/>
            </w:pPr>
            <w:r>
              <w:rPr>
                <w:rFonts w:ascii="Times New Roman" w:hAnsi="Times New Roman" w:cs="Times New Roman"/>
                <w:sz w:val="18"/>
              </w:rPr>
              <w:t>96,2</w:t>
            </w:r>
          </w:p>
        </w:tc>
      </w:tr>
    </w:tbl>
    <w:p w:rsidR="008E0FC8" w:rsidRDefault="008E0FC8">
      <w:pPr>
        <w:spacing w:after="0" w:line="240" w:lineRule="auto"/>
      </w:pPr>
    </w:p>
    <w:p w:rsidR="008E0FC8" w:rsidRDefault="003B5578">
      <w:pPr>
        <w:spacing w:line="240" w:lineRule="auto"/>
        <w:jc w:val="both"/>
      </w:pPr>
      <w:r>
        <w:rPr>
          <w:rFonts w:ascii="Times New Roman" w:hAnsi="Times New Roman" w:cs="Times New Roman"/>
          <w:b/>
          <w:sz w:val="24"/>
        </w:rPr>
        <w:t>Zakonske i druge pravne osnove</w:t>
      </w:r>
    </w:p>
    <w:p w:rsidR="008E0FC8" w:rsidRDefault="003B5578">
      <w:pPr>
        <w:spacing w:line="240" w:lineRule="auto"/>
        <w:jc w:val="both"/>
      </w:pPr>
      <w:r>
        <w:rPr>
          <w:rFonts w:ascii="Times New Roman" w:hAnsi="Times New Roman" w:cs="Times New Roman"/>
          <w:sz w:val="24"/>
        </w:rPr>
        <w:t>Zakon o obveznom zdravstvenom osiguranju, Zakon o lijekovima, Pravilnik o uvjetima i načinu ostvarivanja prava iz obveznog zdravstvenog osiguranja, Pravilnik o načinu propisivanja i izdavanja lijekova na recept, Pravilnik o mjerilima za stavljanje lijekova na listu lijekova Hrvatskog zavoda za zdravstveno osiguranje kao i načinu utvrđivanja cijena lijekova koje će plaćati Hrvatski zavod za zdravstveno osiguranje te načinu izvještavanja o njima, Odluka o utvrđivanju Osnovne liste lijekova Hrvatskog zavoda za zdravstveno osiguranje, Odluka o utvrđivanju Dopunske liste lijekova Hrvatskog zavoda za zdravstveno osiguranje, Odluka o osnovama za sklapanje ugovora o provođenju zdravstvene zaštite iz obveznog zdravstvenog osiguranja</w:t>
      </w:r>
    </w:p>
    <w:p w:rsidR="008E0FC8" w:rsidRDefault="003B5578">
      <w:pPr>
        <w:spacing w:line="240" w:lineRule="auto"/>
        <w:jc w:val="both"/>
      </w:pPr>
      <w:r>
        <w:rPr>
          <w:rFonts w:ascii="Times New Roman" w:hAnsi="Times New Roman" w:cs="Times New Roman"/>
          <w:color w:val="000000"/>
          <w:sz w:val="24"/>
        </w:rPr>
        <w:t xml:space="preserve">Za lijekove na recepte u 2025. godini plaćeno je 750.309.482,07 EUR, odnosno 3,8 % manje od planiranog, dok je u odnosu na prethodnu godinu izvršenje veće za 5,8 %. </w:t>
      </w:r>
    </w:p>
    <w:p w:rsidR="008E0FC8" w:rsidRDefault="003B5578">
      <w:pPr>
        <w:spacing w:line="240" w:lineRule="auto"/>
        <w:jc w:val="both"/>
      </w:pPr>
      <w:r>
        <w:rPr>
          <w:rFonts w:ascii="Times New Roman" w:hAnsi="Times New Roman" w:cs="Times New Roman"/>
          <w:sz w:val="24"/>
        </w:rPr>
        <w:t>Tijekom 2025. godine na osnovi mišljenja Povjerenstva za lijekove (u pravilu se sjednice Povjerenstva za lijekove održavaju jedanput mjesečno, ali je zbog velikog broja zaprimljenih predmeta tijekom 2025. godine održano ukupno 17 sjednica), Upravno vijeće HZZO-a donijelo je deset Odluka vezanih uz stavljanje lijekova na osnovnu listu lijekova (u daljnjem tekstu: OLL) i dopunsku listu lijekova (u daljnjem tekstu: DLL) HZZO-a. Na obje liste lijekova HZZO-a stavljeno je ukupno 360 novih pakiranja, od čega 314 na OLL i 46 na DLL, pri čemu su 179 pakiranja generičke paralele odnosno dodatni oblici već postojećih lijekova na listi, a 31 lijek u 55 pakiranja su novi lijekovi s novom djelatnom tvari.</w:t>
      </w:r>
    </w:p>
    <w:p w:rsidR="008E0FC8" w:rsidRDefault="003B5578">
      <w:pPr>
        <w:spacing w:line="240" w:lineRule="auto"/>
        <w:jc w:val="both"/>
      </w:pPr>
      <w:r>
        <w:rPr>
          <w:rFonts w:ascii="Times New Roman" w:hAnsi="Times New Roman" w:cs="Times New Roman"/>
          <w:sz w:val="24"/>
        </w:rPr>
        <w:t xml:space="preserve">Krajem 2025. godine na listama lijekova HZZO-a nalazilo se 1.145 različitih djelatnih tvari (različito nezaštićeno ime lijeka (INN), drukčija anatomsko-terapijsko-kemijska indikacija (ATK)) u ukupno 4.989 različitih pakiranja lijekova, od čega je 964 različitih djelatnih tvari u 3.998 pakiranja bilo na OLL, a na DLL nalazilo se 347 različitih djelatnih tvari u 991 pakiranja lijekova. </w:t>
      </w:r>
    </w:p>
    <w:p w:rsidR="008E0FC8" w:rsidRDefault="003B5578">
      <w:pPr>
        <w:spacing w:line="240" w:lineRule="auto"/>
        <w:jc w:val="both"/>
      </w:pPr>
      <w:r>
        <w:rPr>
          <w:rFonts w:ascii="Times New Roman" w:hAnsi="Times New Roman" w:cs="Times New Roman"/>
          <w:sz w:val="24"/>
        </w:rPr>
        <w:t>Svi lijekovi koji se nalaze na OLL, a koja uključuje i lijekove sa popisa posebno skupih lijekova, dostupni su osiguranim osobama na teret sredstava obveznoga zdravstvenog osiguranja bez sudjelovanja osigurane osobe u cijeni lijeka. Samo je za lijekove koji se nalaze na DLL i propisuju se na recept utvrđen iznos s kojim u cijeni lijeka moraju sudjelovati osigurane osobe prilikom podizanja propisanog lijeka na recept HZZO-a u ljekarni.</w:t>
      </w:r>
    </w:p>
    <w:p w:rsidR="008E0FC8" w:rsidRDefault="003B5578">
      <w:pPr>
        <w:spacing w:line="240" w:lineRule="auto"/>
        <w:jc w:val="both"/>
      </w:pPr>
      <w:r>
        <w:rPr>
          <w:rFonts w:ascii="Times New Roman" w:hAnsi="Times New Roman" w:cs="Times New Roman"/>
          <w:sz w:val="24"/>
        </w:rPr>
        <w:t>Sukladno Pravilniku o mjerilima za stavljanje lijekova na listu lijekova Hrvatskog zavoda za zdravstveno osiguranje kao i načinu utvrđivanja cijena lijekova koje će plaćati HZZO te načinu izvještavanja o njima i Izmjenama i dopunama istog (Narodne novine, broj 33/19., 72/23. i 87/23.) provodi se postupak stavljanja lijekova na liste lijekova i utvrđuje iznos za lijekove koji će HZZO plaćati iz sredstava obveznoga zdravstvenog osiguranja.</w:t>
      </w:r>
    </w:p>
    <w:p w:rsidR="008E0FC8" w:rsidRDefault="003B5578">
      <w:pPr>
        <w:spacing w:line="240" w:lineRule="auto"/>
        <w:jc w:val="both"/>
      </w:pPr>
      <w:r>
        <w:rPr>
          <w:rFonts w:ascii="Times New Roman" w:hAnsi="Times New Roman" w:cs="Times New Roman"/>
          <w:sz w:val="24"/>
        </w:rPr>
        <w:t>Osim stavljanja novih lijekova na OLL i DLL HZZO-a, tijekom 2025. godine provedeni su redovni postupci usklađivanja cijena lijekova koji su već na listama lijekova. Provedeno je usklađivanje cijena svih lijekova s lista lijekova HZZO-a s cijenama lijekova izračunatih u postupku godišnjeg izračuna cijena lijekova kojeg je provela HALMED–Agencija za lijekove i medicinske proizvode. Izvršeno je i usklađivanje cijena lijekova koji se propisuju na recept HZZO-a kroz referentne terapijske skupine i podskupine.</w:t>
      </w:r>
    </w:p>
    <w:p w:rsidR="008E0FC8" w:rsidRDefault="003B5578">
      <w:pPr>
        <w:spacing w:line="240" w:lineRule="auto"/>
        <w:jc w:val="both"/>
      </w:pPr>
      <w:r>
        <w:rPr>
          <w:rFonts w:ascii="Times New Roman" w:hAnsi="Times New Roman" w:cs="Times New Roman"/>
          <w:sz w:val="24"/>
        </w:rPr>
        <w:t>U 2025. godini izdano je 76.508.333 recepta ili 3,67 % više nego u prethodnoj godini, što je prosječno 18,7 recepata godišnje po osiguranoj osobi HZZO-a.</w:t>
      </w:r>
    </w:p>
    <w:p w:rsidR="00823755" w:rsidRDefault="003B5578">
      <w:pPr>
        <w:spacing w:line="240" w:lineRule="auto"/>
        <w:rPr>
          <w:rFonts w:ascii="Times New Roman" w:hAnsi="Times New Roman" w:cs="Times New Roman"/>
          <w:b/>
          <w:sz w:val="24"/>
          <w:u w:val="single"/>
        </w:rPr>
      </w:pPr>
      <w:r>
        <w:rPr>
          <w:rFonts w:ascii="Times New Roman" w:hAnsi="Times New Roman" w:cs="Times New Roman"/>
          <w:b/>
          <w:sz w:val="24"/>
          <w:u w:val="single"/>
        </w:rPr>
        <w:br/>
      </w:r>
    </w:p>
    <w:p w:rsidR="008E0FC8" w:rsidRDefault="003B5578">
      <w:pPr>
        <w:spacing w:line="240" w:lineRule="auto"/>
      </w:pPr>
      <w:r>
        <w:rPr>
          <w:rFonts w:ascii="Times New Roman" w:hAnsi="Times New Roman" w:cs="Times New Roman"/>
          <w:b/>
          <w:sz w:val="24"/>
          <w:u w:val="single"/>
        </w:rPr>
        <w:t>Pokazatelji rezultata</w:t>
      </w:r>
    </w:p>
    <w:tbl>
      <w:tblPr>
        <w:tblW w:w="4850" w:type="pct"/>
        <w:tblInd w:w="10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100" w:type="dxa"/>
          <w:right w:w="100" w:type="dxa"/>
        </w:tblCellMar>
        <w:tblLook w:val="04A0" w:firstRow="1" w:lastRow="0" w:firstColumn="1" w:lastColumn="0" w:noHBand="0" w:noVBand="1"/>
      </w:tblPr>
      <w:tblGrid>
        <w:gridCol w:w="2010"/>
        <w:gridCol w:w="1164"/>
        <w:gridCol w:w="1164"/>
        <w:gridCol w:w="1164"/>
        <w:gridCol w:w="1164"/>
        <w:gridCol w:w="1164"/>
        <w:gridCol w:w="1164"/>
      </w:tblGrid>
      <w:tr w:rsidR="008E0FC8">
        <w:tc>
          <w:tcPr>
            <w:tcW w:w="950" w:type="pct"/>
            <w:shd w:val="clear" w:color="auto" w:fill="BCDFFB"/>
            <w:vAlign w:val="center"/>
          </w:tcPr>
          <w:p w:rsidR="008E0FC8" w:rsidRDefault="003B5578">
            <w:pPr>
              <w:spacing w:after="0" w:line="240" w:lineRule="auto"/>
              <w:jc w:val="center"/>
            </w:pPr>
            <w:r>
              <w:rPr>
                <w:rFonts w:ascii="Times New Roman" w:hAnsi="Times New Roman" w:cs="Times New Roman"/>
                <w:b/>
                <w:sz w:val="18"/>
              </w:rPr>
              <w:t>Pokazatelj rezultata</w:t>
            </w:r>
          </w:p>
        </w:tc>
        <w:tc>
          <w:tcPr>
            <w:tcW w:w="550" w:type="pct"/>
            <w:shd w:val="clear" w:color="auto" w:fill="BCDFFB"/>
            <w:vAlign w:val="center"/>
          </w:tcPr>
          <w:p w:rsidR="008E0FC8" w:rsidRDefault="003B5578">
            <w:pPr>
              <w:spacing w:after="0" w:line="240" w:lineRule="auto"/>
              <w:jc w:val="center"/>
            </w:pPr>
            <w:r>
              <w:rPr>
                <w:rFonts w:ascii="Times New Roman" w:hAnsi="Times New Roman" w:cs="Times New Roman"/>
                <w:b/>
                <w:sz w:val="18"/>
              </w:rPr>
              <w:t>Definicija</w:t>
            </w:r>
          </w:p>
        </w:tc>
        <w:tc>
          <w:tcPr>
            <w:tcW w:w="550" w:type="pct"/>
            <w:shd w:val="clear" w:color="auto" w:fill="BCDFFB"/>
            <w:vAlign w:val="center"/>
          </w:tcPr>
          <w:p w:rsidR="008E0FC8" w:rsidRDefault="003B5578">
            <w:pPr>
              <w:spacing w:after="0" w:line="240" w:lineRule="auto"/>
              <w:jc w:val="center"/>
            </w:pPr>
            <w:r>
              <w:rPr>
                <w:rFonts w:ascii="Times New Roman" w:hAnsi="Times New Roman" w:cs="Times New Roman"/>
                <w:b/>
                <w:sz w:val="18"/>
              </w:rPr>
              <w:t>Jedinica</w:t>
            </w:r>
          </w:p>
        </w:tc>
        <w:tc>
          <w:tcPr>
            <w:tcW w:w="550" w:type="pct"/>
            <w:shd w:val="clear" w:color="auto" w:fill="BCDFFB"/>
            <w:vAlign w:val="center"/>
          </w:tcPr>
          <w:p w:rsidR="008E0FC8" w:rsidRDefault="003B5578">
            <w:pPr>
              <w:spacing w:after="0" w:line="240" w:lineRule="auto"/>
              <w:jc w:val="center"/>
            </w:pPr>
            <w:r>
              <w:rPr>
                <w:rFonts w:ascii="Times New Roman" w:hAnsi="Times New Roman" w:cs="Times New Roman"/>
                <w:b/>
                <w:sz w:val="18"/>
              </w:rPr>
              <w:t>Polazna vrijednost</w:t>
            </w:r>
          </w:p>
        </w:tc>
        <w:tc>
          <w:tcPr>
            <w:tcW w:w="550" w:type="pct"/>
            <w:shd w:val="clear" w:color="auto" w:fill="BCDFFB"/>
            <w:vAlign w:val="center"/>
          </w:tcPr>
          <w:p w:rsidR="008E0FC8" w:rsidRDefault="003B5578">
            <w:pPr>
              <w:spacing w:after="0" w:line="240" w:lineRule="auto"/>
              <w:jc w:val="center"/>
            </w:pPr>
            <w:r>
              <w:rPr>
                <w:rFonts w:ascii="Times New Roman" w:hAnsi="Times New Roman" w:cs="Times New Roman"/>
                <w:b/>
                <w:sz w:val="18"/>
              </w:rPr>
              <w:t>Izvor podataka</w:t>
            </w:r>
          </w:p>
        </w:tc>
        <w:tc>
          <w:tcPr>
            <w:tcW w:w="550" w:type="pct"/>
            <w:shd w:val="clear" w:color="auto" w:fill="BCDFFB"/>
            <w:vAlign w:val="center"/>
          </w:tcPr>
          <w:p w:rsidR="008E0FC8" w:rsidRDefault="003B5578">
            <w:pPr>
              <w:spacing w:after="0" w:line="240" w:lineRule="auto"/>
              <w:jc w:val="center"/>
            </w:pPr>
            <w:r>
              <w:rPr>
                <w:rFonts w:ascii="Times New Roman" w:hAnsi="Times New Roman" w:cs="Times New Roman"/>
                <w:b/>
                <w:sz w:val="18"/>
              </w:rPr>
              <w:t>Ciljana vrijednost (2025.)</w:t>
            </w:r>
          </w:p>
        </w:tc>
        <w:tc>
          <w:tcPr>
            <w:tcW w:w="550" w:type="pct"/>
            <w:shd w:val="clear" w:color="auto" w:fill="BCDFFB"/>
            <w:vAlign w:val="center"/>
          </w:tcPr>
          <w:p w:rsidR="008E0FC8" w:rsidRDefault="003B5578">
            <w:pPr>
              <w:spacing w:after="0" w:line="240" w:lineRule="auto"/>
              <w:jc w:val="center"/>
            </w:pPr>
            <w:r>
              <w:rPr>
                <w:rFonts w:ascii="Times New Roman" w:hAnsi="Times New Roman" w:cs="Times New Roman"/>
                <w:b/>
                <w:sz w:val="18"/>
              </w:rPr>
              <w:t>Ostvarena vrijednost (2025.)</w:t>
            </w:r>
          </w:p>
        </w:tc>
      </w:tr>
      <w:tr w:rsidR="008E0FC8">
        <w:tc>
          <w:tcPr>
            <w:tcW w:w="950" w:type="pct"/>
            <w:vAlign w:val="center"/>
          </w:tcPr>
          <w:p w:rsidR="008E0FC8" w:rsidRDefault="003B5578">
            <w:pPr>
              <w:spacing w:after="0" w:line="240" w:lineRule="auto"/>
              <w:jc w:val="center"/>
            </w:pPr>
            <w:r>
              <w:rPr>
                <w:rFonts w:ascii="Times New Roman" w:hAnsi="Times New Roman" w:cs="Times New Roman"/>
                <w:sz w:val="18"/>
              </w:rPr>
              <w:t>Kretanje broja izdanih pakiranja propisanih lijekova na recept HZZO-a</w:t>
            </w:r>
          </w:p>
        </w:tc>
        <w:tc>
          <w:tcPr>
            <w:tcW w:w="550" w:type="pct"/>
            <w:vAlign w:val="center"/>
          </w:tcPr>
          <w:p w:rsidR="008E0FC8" w:rsidRDefault="003B5578">
            <w:pPr>
              <w:spacing w:after="0" w:line="240" w:lineRule="auto"/>
              <w:jc w:val="center"/>
            </w:pPr>
            <w:r>
              <w:rPr>
                <w:rFonts w:ascii="Times New Roman" w:hAnsi="Times New Roman" w:cs="Times New Roman"/>
                <w:sz w:val="18"/>
              </w:rPr>
              <w:t>Izdana pakiranja propisanih lijekova na recept  HZZO-a</w:t>
            </w:r>
          </w:p>
        </w:tc>
        <w:tc>
          <w:tcPr>
            <w:tcW w:w="550" w:type="pct"/>
            <w:vAlign w:val="center"/>
          </w:tcPr>
          <w:p w:rsidR="008E0FC8" w:rsidRDefault="003B5578">
            <w:pPr>
              <w:spacing w:after="0" w:line="240" w:lineRule="auto"/>
              <w:jc w:val="center"/>
            </w:pPr>
            <w:r>
              <w:rPr>
                <w:rFonts w:ascii="Times New Roman" w:hAnsi="Times New Roman" w:cs="Times New Roman"/>
                <w:sz w:val="18"/>
              </w:rPr>
              <w:t>Indeks</w:t>
            </w:r>
          </w:p>
        </w:tc>
        <w:tc>
          <w:tcPr>
            <w:tcW w:w="550" w:type="pct"/>
            <w:vAlign w:val="center"/>
          </w:tcPr>
          <w:p w:rsidR="008E0FC8" w:rsidRDefault="003B5578">
            <w:pPr>
              <w:spacing w:after="0" w:line="240" w:lineRule="auto"/>
              <w:jc w:val="right"/>
            </w:pPr>
            <w:r>
              <w:rPr>
                <w:rFonts w:ascii="Times New Roman" w:hAnsi="Times New Roman" w:cs="Times New Roman"/>
                <w:sz w:val="18"/>
              </w:rPr>
              <w:t>100,0</w:t>
            </w:r>
          </w:p>
        </w:tc>
        <w:tc>
          <w:tcPr>
            <w:tcW w:w="550" w:type="pct"/>
            <w:vAlign w:val="center"/>
          </w:tcPr>
          <w:p w:rsidR="008E0FC8" w:rsidRDefault="003B5578">
            <w:pPr>
              <w:spacing w:after="0" w:line="240" w:lineRule="auto"/>
              <w:jc w:val="center"/>
            </w:pPr>
            <w:r>
              <w:rPr>
                <w:rFonts w:ascii="Times New Roman" w:hAnsi="Times New Roman" w:cs="Times New Roman"/>
                <w:sz w:val="18"/>
              </w:rPr>
              <w:t>HZZO</w:t>
            </w:r>
          </w:p>
        </w:tc>
        <w:tc>
          <w:tcPr>
            <w:tcW w:w="550" w:type="pct"/>
            <w:vAlign w:val="center"/>
          </w:tcPr>
          <w:p w:rsidR="008E0FC8" w:rsidRDefault="003B5578">
            <w:pPr>
              <w:spacing w:after="0" w:line="240" w:lineRule="auto"/>
              <w:jc w:val="right"/>
            </w:pPr>
            <w:r>
              <w:rPr>
                <w:rFonts w:ascii="Times New Roman" w:hAnsi="Times New Roman" w:cs="Times New Roman"/>
                <w:sz w:val="18"/>
              </w:rPr>
              <w:t>104,4</w:t>
            </w:r>
          </w:p>
        </w:tc>
        <w:tc>
          <w:tcPr>
            <w:tcW w:w="550" w:type="pct"/>
            <w:vAlign w:val="center"/>
          </w:tcPr>
          <w:p w:rsidR="008E0FC8" w:rsidRDefault="003B5578">
            <w:pPr>
              <w:spacing w:after="0" w:line="240" w:lineRule="auto"/>
              <w:jc w:val="right"/>
            </w:pPr>
            <w:r>
              <w:rPr>
                <w:rFonts w:ascii="Times New Roman" w:hAnsi="Times New Roman" w:cs="Times New Roman"/>
                <w:sz w:val="18"/>
              </w:rPr>
              <w:t>102,4</w:t>
            </w:r>
          </w:p>
        </w:tc>
      </w:tr>
    </w:tbl>
    <w:p w:rsidR="008E0FC8" w:rsidRDefault="008E0FC8">
      <w:pPr>
        <w:spacing w:after="0" w:line="240" w:lineRule="auto"/>
      </w:pPr>
    </w:p>
    <w:p w:rsidR="008E0FC8" w:rsidRDefault="003B5578">
      <w:pPr>
        <w:spacing w:line="240" w:lineRule="auto"/>
      </w:pPr>
      <w:r>
        <w:rPr>
          <w:rFonts w:ascii="Times New Roman" w:hAnsi="Times New Roman" w:cs="Times New Roman"/>
          <w:b/>
          <w:u w:val="single"/>
        </w:rPr>
        <w:br/>
        <w:t>A600002 ORTOPEDSKA I DRUGA POMAGALA</w:t>
      </w:r>
    </w:p>
    <w:tbl>
      <w:tblPr>
        <w:tblW w:w="4850" w:type="pct"/>
        <w:tblInd w:w="10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100" w:type="dxa"/>
          <w:right w:w="100" w:type="dxa"/>
        </w:tblCellMar>
        <w:tblLook w:val="04A0" w:firstRow="1" w:lastRow="0" w:firstColumn="1" w:lastColumn="0" w:noHBand="0" w:noVBand="1"/>
      </w:tblPr>
      <w:tblGrid>
        <w:gridCol w:w="2519"/>
        <w:gridCol w:w="1439"/>
        <w:gridCol w:w="1439"/>
        <w:gridCol w:w="1439"/>
        <w:gridCol w:w="1241"/>
        <w:gridCol w:w="917"/>
      </w:tblGrid>
      <w:tr w:rsidR="008E0FC8">
        <w:tc>
          <w:tcPr>
            <w:tcW w:w="980" w:type="pct"/>
            <w:shd w:val="clear" w:color="auto" w:fill="BCDFFB"/>
            <w:vAlign w:val="center"/>
          </w:tcPr>
          <w:p w:rsidR="008E0FC8" w:rsidRDefault="008E0FC8">
            <w:pPr>
              <w:spacing w:after="0" w:line="240" w:lineRule="auto"/>
              <w:jc w:val="center"/>
            </w:pPr>
          </w:p>
        </w:tc>
        <w:tc>
          <w:tcPr>
            <w:tcW w:w="690" w:type="pct"/>
            <w:shd w:val="clear" w:color="auto" w:fill="BCDFFB"/>
            <w:vAlign w:val="center"/>
          </w:tcPr>
          <w:p w:rsidR="008E0FC8" w:rsidRDefault="003B5578">
            <w:pPr>
              <w:spacing w:after="0" w:line="240" w:lineRule="auto"/>
              <w:jc w:val="center"/>
            </w:pPr>
            <w:r>
              <w:rPr>
                <w:rFonts w:ascii="Times New Roman" w:hAnsi="Times New Roman" w:cs="Times New Roman"/>
                <w:b/>
                <w:sz w:val="18"/>
              </w:rPr>
              <w:t>Izvršenje 2024.</w:t>
            </w:r>
          </w:p>
        </w:tc>
        <w:tc>
          <w:tcPr>
            <w:tcW w:w="690" w:type="pct"/>
            <w:shd w:val="clear" w:color="auto" w:fill="BCDFFB"/>
            <w:vAlign w:val="center"/>
          </w:tcPr>
          <w:p w:rsidR="008E0FC8" w:rsidRDefault="003B5578">
            <w:pPr>
              <w:spacing w:after="0" w:line="240" w:lineRule="auto"/>
              <w:jc w:val="center"/>
            </w:pPr>
            <w:r>
              <w:rPr>
                <w:rFonts w:ascii="Times New Roman" w:hAnsi="Times New Roman" w:cs="Times New Roman"/>
                <w:b/>
                <w:sz w:val="18"/>
              </w:rPr>
              <w:t>Plan 2025.</w:t>
            </w:r>
          </w:p>
        </w:tc>
        <w:tc>
          <w:tcPr>
            <w:tcW w:w="690" w:type="pct"/>
            <w:shd w:val="clear" w:color="auto" w:fill="BCDFFB"/>
            <w:vAlign w:val="center"/>
          </w:tcPr>
          <w:p w:rsidR="008E0FC8" w:rsidRDefault="003B5578">
            <w:pPr>
              <w:spacing w:after="0" w:line="240" w:lineRule="auto"/>
              <w:jc w:val="center"/>
            </w:pPr>
            <w:r>
              <w:rPr>
                <w:rFonts w:ascii="Times New Roman" w:hAnsi="Times New Roman" w:cs="Times New Roman"/>
                <w:b/>
                <w:sz w:val="18"/>
              </w:rPr>
              <w:t>Izvršenje 2025.</w:t>
            </w:r>
          </w:p>
        </w:tc>
        <w:tc>
          <w:tcPr>
            <w:tcW w:w="690" w:type="pct"/>
            <w:shd w:val="clear" w:color="auto" w:fill="BCDFFB"/>
            <w:vAlign w:val="center"/>
          </w:tcPr>
          <w:p w:rsidR="008E0FC8" w:rsidRDefault="003B5578">
            <w:pPr>
              <w:spacing w:after="0" w:line="240" w:lineRule="auto"/>
              <w:jc w:val="center"/>
            </w:pPr>
            <w:r>
              <w:rPr>
                <w:rFonts w:ascii="Times New Roman" w:hAnsi="Times New Roman" w:cs="Times New Roman"/>
                <w:b/>
                <w:sz w:val="18"/>
              </w:rPr>
              <w:t>Indeks</w:t>
            </w:r>
          </w:p>
        </w:tc>
        <w:tc>
          <w:tcPr>
            <w:tcW w:w="690" w:type="pct"/>
            <w:shd w:val="clear" w:color="auto" w:fill="BCDFFB"/>
            <w:vAlign w:val="center"/>
          </w:tcPr>
          <w:p w:rsidR="008E0FC8" w:rsidRDefault="003B5578">
            <w:pPr>
              <w:spacing w:after="0" w:line="240" w:lineRule="auto"/>
              <w:jc w:val="center"/>
            </w:pPr>
            <w:r>
              <w:rPr>
                <w:rFonts w:ascii="Times New Roman" w:hAnsi="Times New Roman" w:cs="Times New Roman"/>
                <w:b/>
                <w:sz w:val="18"/>
              </w:rPr>
              <w:t>Indeks</w:t>
            </w:r>
          </w:p>
        </w:tc>
      </w:tr>
      <w:tr w:rsidR="008E0FC8">
        <w:tc>
          <w:tcPr>
            <w:tcW w:w="1400" w:type="pct"/>
            <w:shd w:val="clear" w:color="auto" w:fill="BCDFFB"/>
            <w:vAlign w:val="center"/>
          </w:tcPr>
          <w:p w:rsidR="008E0FC8" w:rsidRDefault="003B5578">
            <w:pPr>
              <w:spacing w:after="0" w:line="240" w:lineRule="auto"/>
              <w:jc w:val="center"/>
            </w:pPr>
            <w:r>
              <w:rPr>
                <w:rFonts w:ascii="Times New Roman" w:hAnsi="Times New Roman" w:cs="Times New Roman"/>
                <w:sz w:val="14"/>
              </w:rPr>
              <w:t>1</w:t>
            </w:r>
          </w:p>
        </w:tc>
        <w:tc>
          <w:tcPr>
            <w:tcW w:w="800" w:type="pct"/>
            <w:shd w:val="clear" w:color="auto" w:fill="BCDFFB"/>
            <w:vAlign w:val="center"/>
          </w:tcPr>
          <w:p w:rsidR="008E0FC8" w:rsidRDefault="003B5578">
            <w:pPr>
              <w:spacing w:after="0" w:line="240" w:lineRule="auto"/>
              <w:jc w:val="center"/>
            </w:pPr>
            <w:r>
              <w:rPr>
                <w:rFonts w:ascii="Times New Roman" w:hAnsi="Times New Roman" w:cs="Times New Roman"/>
                <w:sz w:val="14"/>
              </w:rPr>
              <w:t>2</w:t>
            </w:r>
          </w:p>
        </w:tc>
        <w:tc>
          <w:tcPr>
            <w:tcW w:w="800" w:type="pct"/>
            <w:shd w:val="clear" w:color="auto" w:fill="BCDFFB"/>
            <w:vAlign w:val="center"/>
          </w:tcPr>
          <w:p w:rsidR="008E0FC8" w:rsidRDefault="003B5578">
            <w:pPr>
              <w:spacing w:after="0" w:line="240" w:lineRule="auto"/>
              <w:jc w:val="center"/>
            </w:pPr>
            <w:r>
              <w:rPr>
                <w:rFonts w:ascii="Times New Roman" w:hAnsi="Times New Roman" w:cs="Times New Roman"/>
                <w:sz w:val="14"/>
              </w:rPr>
              <w:t>3</w:t>
            </w:r>
          </w:p>
        </w:tc>
        <w:tc>
          <w:tcPr>
            <w:tcW w:w="800" w:type="pct"/>
            <w:shd w:val="clear" w:color="auto" w:fill="BCDFFB"/>
            <w:vAlign w:val="center"/>
          </w:tcPr>
          <w:p w:rsidR="008E0FC8" w:rsidRDefault="003B5578">
            <w:pPr>
              <w:spacing w:after="0" w:line="240" w:lineRule="auto"/>
              <w:jc w:val="center"/>
            </w:pPr>
            <w:r>
              <w:rPr>
                <w:rFonts w:ascii="Times New Roman" w:hAnsi="Times New Roman" w:cs="Times New Roman"/>
                <w:sz w:val="14"/>
              </w:rPr>
              <w:t>4</w:t>
            </w:r>
          </w:p>
        </w:tc>
        <w:tc>
          <w:tcPr>
            <w:tcW w:w="500" w:type="pct"/>
            <w:shd w:val="clear" w:color="auto" w:fill="BCDFFB"/>
            <w:vAlign w:val="center"/>
          </w:tcPr>
          <w:p w:rsidR="008E0FC8" w:rsidRDefault="003B5578">
            <w:pPr>
              <w:spacing w:after="0" w:line="240" w:lineRule="auto"/>
              <w:jc w:val="center"/>
            </w:pPr>
            <w:r>
              <w:rPr>
                <w:rFonts w:ascii="Times New Roman" w:hAnsi="Times New Roman" w:cs="Times New Roman"/>
                <w:sz w:val="14"/>
              </w:rPr>
              <w:t>5=4/2</w:t>
            </w:r>
          </w:p>
        </w:tc>
        <w:tc>
          <w:tcPr>
            <w:tcW w:w="500" w:type="pct"/>
            <w:shd w:val="clear" w:color="auto" w:fill="BCDFFB"/>
            <w:vAlign w:val="center"/>
          </w:tcPr>
          <w:p w:rsidR="008E0FC8" w:rsidRDefault="003B5578">
            <w:pPr>
              <w:spacing w:after="0" w:line="240" w:lineRule="auto"/>
              <w:jc w:val="center"/>
            </w:pPr>
            <w:r>
              <w:rPr>
                <w:rFonts w:ascii="Times New Roman" w:hAnsi="Times New Roman" w:cs="Times New Roman"/>
                <w:sz w:val="14"/>
              </w:rPr>
              <w:t>6=4/3</w:t>
            </w:r>
          </w:p>
        </w:tc>
      </w:tr>
      <w:tr w:rsidR="008E0FC8">
        <w:tc>
          <w:tcPr>
            <w:tcW w:w="980" w:type="pct"/>
            <w:vAlign w:val="center"/>
          </w:tcPr>
          <w:p w:rsidR="008E0FC8" w:rsidRDefault="003B5578">
            <w:pPr>
              <w:spacing w:after="0" w:line="240" w:lineRule="auto"/>
            </w:pPr>
            <w:r>
              <w:rPr>
                <w:rFonts w:ascii="Times New Roman" w:hAnsi="Times New Roman" w:cs="Times New Roman"/>
                <w:sz w:val="18"/>
              </w:rPr>
              <w:t>A600002</w:t>
            </w:r>
          </w:p>
        </w:tc>
        <w:tc>
          <w:tcPr>
            <w:tcW w:w="690" w:type="pct"/>
            <w:vAlign w:val="bottom"/>
          </w:tcPr>
          <w:p w:rsidR="008E0FC8" w:rsidRDefault="003B5578">
            <w:pPr>
              <w:spacing w:after="0" w:line="240" w:lineRule="auto"/>
              <w:jc w:val="right"/>
            </w:pPr>
            <w:r>
              <w:rPr>
                <w:rFonts w:ascii="Times New Roman" w:hAnsi="Times New Roman" w:cs="Times New Roman"/>
                <w:sz w:val="18"/>
              </w:rPr>
              <w:t>171.608.364</w:t>
            </w:r>
          </w:p>
        </w:tc>
        <w:tc>
          <w:tcPr>
            <w:tcW w:w="690" w:type="pct"/>
            <w:vAlign w:val="bottom"/>
          </w:tcPr>
          <w:p w:rsidR="008E0FC8" w:rsidRDefault="003B5578">
            <w:pPr>
              <w:spacing w:after="0" w:line="240" w:lineRule="auto"/>
              <w:jc w:val="right"/>
            </w:pPr>
            <w:r>
              <w:rPr>
                <w:rFonts w:ascii="Times New Roman" w:hAnsi="Times New Roman" w:cs="Times New Roman"/>
                <w:sz w:val="18"/>
              </w:rPr>
              <w:t>210.000.000</w:t>
            </w:r>
          </w:p>
        </w:tc>
        <w:tc>
          <w:tcPr>
            <w:tcW w:w="690" w:type="pct"/>
            <w:vAlign w:val="bottom"/>
          </w:tcPr>
          <w:p w:rsidR="008E0FC8" w:rsidRDefault="003B5578">
            <w:pPr>
              <w:spacing w:after="0" w:line="240" w:lineRule="auto"/>
              <w:jc w:val="right"/>
            </w:pPr>
            <w:r>
              <w:rPr>
                <w:rFonts w:ascii="Times New Roman" w:hAnsi="Times New Roman" w:cs="Times New Roman"/>
                <w:sz w:val="18"/>
              </w:rPr>
              <w:t>193.437.290</w:t>
            </w:r>
          </w:p>
        </w:tc>
        <w:tc>
          <w:tcPr>
            <w:tcW w:w="690" w:type="pct"/>
            <w:vAlign w:val="bottom"/>
          </w:tcPr>
          <w:p w:rsidR="008E0FC8" w:rsidRDefault="003B5578">
            <w:pPr>
              <w:spacing w:after="0" w:line="240" w:lineRule="auto"/>
              <w:jc w:val="right"/>
            </w:pPr>
            <w:r>
              <w:rPr>
                <w:rFonts w:ascii="Times New Roman" w:hAnsi="Times New Roman" w:cs="Times New Roman"/>
                <w:sz w:val="18"/>
              </w:rPr>
              <w:t>112,7</w:t>
            </w:r>
          </w:p>
        </w:tc>
        <w:tc>
          <w:tcPr>
            <w:tcW w:w="690" w:type="pct"/>
            <w:vAlign w:val="bottom"/>
          </w:tcPr>
          <w:p w:rsidR="008E0FC8" w:rsidRDefault="003B5578">
            <w:pPr>
              <w:spacing w:after="0" w:line="240" w:lineRule="auto"/>
              <w:jc w:val="right"/>
            </w:pPr>
            <w:r>
              <w:rPr>
                <w:rFonts w:ascii="Times New Roman" w:hAnsi="Times New Roman" w:cs="Times New Roman"/>
                <w:sz w:val="18"/>
              </w:rPr>
              <w:t>92,1</w:t>
            </w:r>
          </w:p>
        </w:tc>
      </w:tr>
    </w:tbl>
    <w:p w:rsidR="008E0FC8" w:rsidRDefault="008E0FC8">
      <w:pPr>
        <w:spacing w:after="0" w:line="240" w:lineRule="auto"/>
      </w:pPr>
    </w:p>
    <w:p w:rsidR="008E0FC8" w:rsidRDefault="003B5578">
      <w:pPr>
        <w:spacing w:line="240" w:lineRule="auto"/>
        <w:jc w:val="both"/>
      </w:pPr>
      <w:r>
        <w:rPr>
          <w:rFonts w:ascii="Times New Roman" w:hAnsi="Times New Roman" w:cs="Times New Roman"/>
          <w:b/>
          <w:sz w:val="24"/>
        </w:rPr>
        <w:t>Zakonske i druge pravne osnove</w:t>
      </w:r>
    </w:p>
    <w:p w:rsidR="008E0FC8" w:rsidRDefault="003B5578">
      <w:pPr>
        <w:spacing w:line="240" w:lineRule="auto"/>
        <w:jc w:val="both"/>
      </w:pPr>
      <w:r>
        <w:rPr>
          <w:rFonts w:ascii="Times New Roman" w:hAnsi="Times New Roman" w:cs="Times New Roman"/>
          <w:sz w:val="24"/>
        </w:rPr>
        <w:t>Zakon o obveznom zdravstvenom osiguranju, Zakon o medicinskim proizvodima, Pravilnik o uvjetima i načinu ostvarivanja prava iz obveznog zdravstvenog osiguranja, Pravilnik o mjerilima za stavljanje medicinskih proizvoda na osnovnu i dodatnu listu medicinskih proizvoda Hrvatskog zavoda za zdravstveno osiguranje te mjerilima za određivanje cijena medicinskih proizvoda, Pravilnik o ortopedskim i drugim pomagalima, Pravilnik o postupku stavljanja ortopedskih i drugih pomagala na osnovnu i dodatnu listu ortopedskih i drugih pomagala i određivanja cijena ortopedskih i drugih pomagala, Odluka o utvrđivanju Osnovne liste ortopedskih i drugih pomagala Hrvatskog zavoda za zdravstveno osiguranje, Odluka o utvrđivanju Dodatne liste ortopedskih i drugih pomagala Hrvatskog zavoda za zdravstveno osiguranje</w:t>
      </w:r>
    </w:p>
    <w:p w:rsidR="008E0FC8" w:rsidRDefault="003B5578">
      <w:pPr>
        <w:spacing w:line="240" w:lineRule="auto"/>
        <w:jc w:val="both"/>
      </w:pPr>
      <w:r>
        <w:rPr>
          <w:rFonts w:ascii="Times New Roman" w:hAnsi="Times New Roman" w:cs="Times New Roman"/>
          <w:sz w:val="24"/>
        </w:rPr>
        <w:t>U  2025. godini na teret sredstava obveznoga zdravstvenog osiguranja za ortopedska i druga pomagala utrošeno je 193.437.289,90 EUR što je 12,7 % više u odnosu na 2024. godinu, a 7,9 % manje u odnosu na plan. Veće izvršenje je i očekivano s obzirom na to da je sukladno odredbama Pravilnika o mjerilima za stavljanje medicinskih proizvoda na osnovnu i dodatnu listu medicinskih proizvoda Hrvatskog zavoda za zdravstveno osiguranje te mjerilima za određivanje cijena medicinskih proizvoda (Narodne novine broj 5/19. i 146/22.) povećana cijena za veliki broj pomagala s lista pomagala nakon razdoblja pandemije bolesti Covid-19  te zbog rata u Ukrajini, tijekom 2023. i 2024. godine (obrazloženih porastom troškova proizvodnje, porastom inflacije, rastom troškova sirovina te visokih troškova transporta).</w:t>
      </w:r>
    </w:p>
    <w:p w:rsidR="008E0FC8" w:rsidRDefault="003B5578">
      <w:pPr>
        <w:spacing w:line="240" w:lineRule="auto"/>
        <w:jc w:val="both"/>
      </w:pPr>
      <w:r>
        <w:rPr>
          <w:rFonts w:ascii="Times New Roman" w:hAnsi="Times New Roman" w:cs="Times New Roman"/>
          <w:sz w:val="24"/>
        </w:rPr>
        <w:t>Postupak i mjerila stavljanja ortopedskih i drugih pomagala na liste pomagala, kao i mjerila za određivanje cijena pomagala koja se predlažu za stavljanje ili su već stavljena na osnovnu i dodatnu listu ortopedskih i drugih pomagala HZZO-a, utvrđeni su pravilnicima Ministarstva zdravstva i HZZO-a, odnosno Pravilnikom o mjerilima za stavljanje medicinskih proizvoda na osnovnu i dodatnu listu medicinskih proizvoda Hrvatskog zavoda za zdravstveno osiguranje te mjerilima za određivanje cijena medicinskih proizvoda (Narodne novine, broj 5/19. i 146/22.) i Pravilnikom o postupku stavljanja ortopedskih i drugih pomagala na osnovnu i dodatnu listu ortopedskih i drugih pomagala i određivanja cijena ortopedskih i drugih pomagala (Narodne novine, broj 69/19. i 81/20.).</w:t>
      </w:r>
    </w:p>
    <w:p w:rsidR="008E0FC8" w:rsidRDefault="003B5578">
      <w:pPr>
        <w:spacing w:line="240" w:lineRule="auto"/>
        <w:jc w:val="both"/>
      </w:pPr>
      <w:r>
        <w:rPr>
          <w:rFonts w:ascii="Times New Roman" w:hAnsi="Times New Roman" w:cs="Times New Roman"/>
          <w:sz w:val="24"/>
        </w:rPr>
        <w:t xml:space="preserve">Tijekom 2025. godine na osnovi mišljenja stručnih Povjerenstva za opća medicinsko - tehnička pomagala i Povjerenstva za ortopedska pomagala (u pravilu mjesečne sjednice), Upravno vijeće HZZO-a donijelo je Izmjene i dopune odluke o utvrđivanju osnovne liste ortopedskih i drugih pomagala HZZO-a koja je objavljena u Narodnim novinama, broj 38/25., 50/25., 79/25., 97/25., 102/25.-ispravak i 127/25. te Odluke o utvrđivanju dodatne liste ortopedskih i drugih pomagala HZZO-a objavljene u Narodnim novinama, broj 38/25., 97/25., 102/25. i 127/25. </w:t>
      </w:r>
    </w:p>
    <w:p w:rsidR="008E0FC8" w:rsidRDefault="003B5578">
      <w:pPr>
        <w:spacing w:line="240" w:lineRule="auto"/>
        <w:jc w:val="both"/>
      </w:pPr>
      <w:r>
        <w:rPr>
          <w:rFonts w:ascii="Times New Roman" w:hAnsi="Times New Roman" w:cs="Times New Roman"/>
          <w:sz w:val="24"/>
        </w:rPr>
        <w:t xml:space="preserve">Treba naglasiti i to da je porastao broj osiguranih osoba koje ostvaruju pravo na pomagala zbog trenda starenja populacije i veće incidencije obolijevanja od kroničnih i drugih nezaraznih bolesti, a koje posljedično zahtijevaju trajnu opskrbu ortopedskim i drugim pomagalima na teret sredstava HZZO-a, kao i zbog konstantnog ulaganja HZZO-a u dostupnost i veći broj novih pomagala, suvremenih tehnologija kao i povećanje broja istovrsnih, generičkih pomagala osiguranim osobama HZZO-a. </w:t>
      </w:r>
    </w:p>
    <w:p w:rsidR="008E0FC8" w:rsidRDefault="003B5578">
      <w:pPr>
        <w:spacing w:line="240" w:lineRule="auto"/>
        <w:jc w:val="both"/>
      </w:pPr>
      <w:r>
        <w:rPr>
          <w:rFonts w:ascii="Times New Roman" w:hAnsi="Times New Roman" w:cs="Times New Roman"/>
          <w:sz w:val="24"/>
        </w:rPr>
        <w:t xml:space="preserve">Dodatno ističemo da je potrošnja za ortopedska i druga pomagala porasla radi uvrštavanja istih u redovnoj proceduri. Na liste pomagala uvršteno je 14 novih suvremenih i tehnološki naprednijih pomagala (pomagala iz skupina pomagala za disanje, pomagala za govor, pomagala za urogenitalni sustav, ortoze, obloge za rane, slušna i surdotehnička pomagala te pomagala za dijalizu, podskupina kratka kućna hemodijaliza, uređaj za kućnu hemodijalizu, komplet potrošnog materijala i otopine za postupak KHD), oko pet pomagala nove generacije istovrsnih pomagala (pomagala za disanje, pomagala za probavni sustav, stoma pomagala, slušna i surdotehnička pomagala, vanjski dijelovi za umjetnu pužnicu) te četiri izmjene i dopune indikacija za primjenu pomagala. </w:t>
      </w:r>
    </w:p>
    <w:p w:rsidR="008E0FC8" w:rsidRDefault="003B5578">
      <w:pPr>
        <w:spacing w:line="240" w:lineRule="auto"/>
        <w:jc w:val="both"/>
      </w:pPr>
      <w:r>
        <w:rPr>
          <w:rFonts w:ascii="Times New Roman" w:hAnsi="Times New Roman" w:cs="Times New Roman"/>
          <w:sz w:val="24"/>
        </w:rPr>
        <w:t>Analizirajući potrošnju ortopedskih i drugih pomagala po grupama, vidljivo je da je najveći porast potrošnje 2025. godine u odnosu na 2024. godinu nastao u grupama u kojima se stavio veći broj novih suvremenih pomagala na liste HZZO-a 2023. i 2024. godine (dijelovi proteze za noge, obloge za rane, pomagala za disanje i pomagala kod šećerne bolesti). Stavljanjem novih pomagala na liste HZZO-a omogućena je veća dostupnost i mogućnost izbora velikog broja suvremenih pomagala od strane osiguranih osoba te uvrštavanje modernih tehnologija kao i praćenje stručnih preporuka koje omogućuju poboljšanje zdravstvenog stanja osigurane osobe i vode efikasnijoj terapiji.</w:t>
      </w:r>
    </w:p>
    <w:p w:rsidR="008E0FC8" w:rsidRDefault="003B5578">
      <w:pPr>
        <w:spacing w:line="240" w:lineRule="auto"/>
      </w:pPr>
      <w:r>
        <w:rPr>
          <w:rFonts w:ascii="Times New Roman" w:hAnsi="Times New Roman" w:cs="Times New Roman"/>
          <w:b/>
          <w:sz w:val="24"/>
          <w:u w:val="single"/>
        </w:rPr>
        <w:br/>
        <w:t>Pokazatelji rezultata</w:t>
      </w:r>
    </w:p>
    <w:tbl>
      <w:tblPr>
        <w:tblW w:w="4850" w:type="pct"/>
        <w:tblInd w:w="10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100" w:type="dxa"/>
          <w:right w:w="100" w:type="dxa"/>
        </w:tblCellMar>
        <w:tblLook w:val="04A0" w:firstRow="1" w:lastRow="0" w:firstColumn="1" w:lastColumn="0" w:noHBand="0" w:noVBand="1"/>
      </w:tblPr>
      <w:tblGrid>
        <w:gridCol w:w="2010"/>
        <w:gridCol w:w="1164"/>
        <w:gridCol w:w="1164"/>
        <w:gridCol w:w="1164"/>
        <w:gridCol w:w="1164"/>
        <w:gridCol w:w="1164"/>
        <w:gridCol w:w="1164"/>
      </w:tblGrid>
      <w:tr w:rsidR="008E0FC8">
        <w:tc>
          <w:tcPr>
            <w:tcW w:w="950" w:type="pct"/>
            <w:shd w:val="clear" w:color="auto" w:fill="BCDFFB"/>
            <w:vAlign w:val="center"/>
          </w:tcPr>
          <w:p w:rsidR="008E0FC8" w:rsidRDefault="003B5578">
            <w:pPr>
              <w:spacing w:after="0" w:line="240" w:lineRule="auto"/>
              <w:jc w:val="center"/>
            </w:pPr>
            <w:r>
              <w:rPr>
                <w:rFonts w:ascii="Times New Roman" w:hAnsi="Times New Roman" w:cs="Times New Roman"/>
                <w:b/>
                <w:sz w:val="18"/>
              </w:rPr>
              <w:t>Pokazatelj rezultata</w:t>
            </w:r>
          </w:p>
        </w:tc>
        <w:tc>
          <w:tcPr>
            <w:tcW w:w="550" w:type="pct"/>
            <w:shd w:val="clear" w:color="auto" w:fill="BCDFFB"/>
            <w:vAlign w:val="center"/>
          </w:tcPr>
          <w:p w:rsidR="008E0FC8" w:rsidRDefault="003B5578">
            <w:pPr>
              <w:spacing w:after="0" w:line="240" w:lineRule="auto"/>
              <w:jc w:val="center"/>
            </w:pPr>
            <w:r>
              <w:rPr>
                <w:rFonts w:ascii="Times New Roman" w:hAnsi="Times New Roman" w:cs="Times New Roman"/>
                <w:b/>
                <w:sz w:val="18"/>
              </w:rPr>
              <w:t>Definicija</w:t>
            </w:r>
          </w:p>
        </w:tc>
        <w:tc>
          <w:tcPr>
            <w:tcW w:w="550" w:type="pct"/>
            <w:shd w:val="clear" w:color="auto" w:fill="BCDFFB"/>
            <w:vAlign w:val="center"/>
          </w:tcPr>
          <w:p w:rsidR="008E0FC8" w:rsidRDefault="003B5578">
            <w:pPr>
              <w:spacing w:after="0" w:line="240" w:lineRule="auto"/>
              <w:jc w:val="center"/>
            </w:pPr>
            <w:r>
              <w:rPr>
                <w:rFonts w:ascii="Times New Roman" w:hAnsi="Times New Roman" w:cs="Times New Roman"/>
                <w:b/>
                <w:sz w:val="18"/>
              </w:rPr>
              <w:t>Jedinica</w:t>
            </w:r>
          </w:p>
        </w:tc>
        <w:tc>
          <w:tcPr>
            <w:tcW w:w="550" w:type="pct"/>
            <w:shd w:val="clear" w:color="auto" w:fill="BCDFFB"/>
            <w:vAlign w:val="center"/>
          </w:tcPr>
          <w:p w:rsidR="008E0FC8" w:rsidRDefault="003B5578">
            <w:pPr>
              <w:spacing w:after="0" w:line="240" w:lineRule="auto"/>
              <w:jc w:val="center"/>
            </w:pPr>
            <w:r>
              <w:rPr>
                <w:rFonts w:ascii="Times New Roman" w:hAnsi="Times New Roman" w:cs="Times New Roman"/>
                <w:b/>
                <w:sz w:val="18"/>
              </w:rPr>
              <w:t>Polazna vrijednost</w:t>
            </w:r>
          </w:p>
        </w:tc>
        <w:tc>
          <w:tcPr>
            <w:tcW w:w="550" w:type="pct"/>
            <w:shd w:val="clear" w:color="auto" w:fill="BCDFFB"/>
            <w:vAlign w:val="center"/>
          </w:tcPr>
          <w:p w:rsidR="008E0FC8" w:rsidRDefault="003B5578">
            <w:pPr>
              <w:spacing w:after="0" w:line="240" w:lineRule="auto"/>
              <w:jc w:val="center"/>
            </w:pPr>
            <w:r>
              <w:rPr>
                <w:rFonts w:ascii="Times New Roman" w:hAnsi="Times New Roman" w:cs="Times New Roman"/>
                <w:b/>
                <w:sz w:val="18"/>
              </w:rPr>
              <w:t>Izvor podataka</w:t>
            </w:r>
          </w:p>
        </w:tc>
        <w:tc>
          <w:tcPr>
            <w:tcW w:w="550" w:type="pct"/>
            <w:shd w:val="clear" w:color="auto" w:fill="BCDFFB"/>
            <w:vAlign w:val="center"/>
          </w:tcPr>
          <w:p w:rsidR="008E0FC8" w:rsidRDefault="003B5578">
            <w:pPr>
              <w:spacing w:after="0" w:line="240" w:lineRule="auto"/>
              <w:jc w:val="center"/>
            </w:pPr>
            <w:r>
              <w:rPr>
                <w:rFonts w:ascii="Times New Roman" w:hAnsi="Times New Roman" w:cs="Times New Roman"/>
                <w:b/>
                <w:sz w:val="18"/>
              </w:rPr>
              <w:t>Ciljana vrijednost (2025.)</w:t>
            </w:r>
          </w:p>
        </w:tc>
        <w:tc>
          <w:tcPr>
            <w:tcW w:w="550" w:type="pct"/>
            <w:shd w:val="clear" w:color="auto" w:fill="BCDFFB"/>
            <w:vAlign w:val="center"/>
          </w:tcPr>
          <w:p w:rsidR="008E0FC8" w:rsidRDefault="003B5578">
            <w:pPr>
              <w:spacing w:after="0" w:line="240" w:lineRule="auto"/>
              <w:jc w:val="center"/>
            </w:pPr>
            <w:r>
              <w:rPr>
                <w:rFonts w:ascii="Times New Roman" w:hAnsi="Times New Roman" w:cs="Times New Roman"/>
                <w:b/>
                <w:sz w:val="18"/>
              </w:rPr>
              <w:t>Ostvarena vrijednost (2025.)</w:t>
            </w:r>
          </w:p>
        </w:tc>
      </w:tr>
      <w:tr w:rsidR="008E0FC8">
        <w:tc>
          <w:tcPr>
            <w:tcW w:w="950" w:type="pct"/>
            <w:vAlign w:val="center"/>
          </w:tcPr>
          <w:p w:rsidR="008E0FC8" w:rsidRDefault="003B5578">
            <w:pPr>
              <w:spacing w:after="0" w:line="240" w:lineRule="auto"/>
              <w:jc w:val="center"/>
            </w:pPr>
            <w:r>
              <w:rPr>
                <w:rFonts w:ascii="Times New Roman" w:hAnsi="Times New Roman" w:cs="Times New Roman"/>
                <w:sz w:val="18"/>
              </w:rPr>
              <w:t>Broj ovjerenih potvrda za ortopedske uređaje i pomagala</w:t>
            </w:r>
          </w:p>
        </w:tc>
        <w:tc>
          <w:tcPr>
            <w:tcW w:w="550" w:type="pct"/>
            <w:vAlign w:val="center"/>
          </w:tcPr>
          <w:p w:rsidR="008E0FC8" w:rsidRDefault="003B5578">
            <w:pPr>
              <w:spacing w:after="0" w:line="240" w:lineRule="auto"/>
              <w:jc w:val="center"/>
            </w:pPr>
            <w:r>
              <w:rPr>
                <w:rFonts w:ascii="Times New Roman" w:hAnsi="Times New Roman" w:cs="Times New Roman"/>
                <w:sz w:val="18"/>
              </w:rPr>
              <w:t>Ostvarivanje prava na ortopedska i druga pomagala koja su utvrđena osnovnom i dodatnom listom ortopedskih i drugih pomagala HZZO-a</w:t>
            </w:r>
          </w:p>
        </w:tc>
        <w:tc>
          <w:tcPr>
            <w:tcW w:w="550" w:type="pct"/>
            <w:vAlign w:val="center"/>
          </w:tcPr>
          <w:p w:rsidR="008E0FC8" w:rsidRDefault="003B5578">
            <w:pPr>
              <w:spacing w:after="0" w:line="240" w:lineRule="auto"/>
              <w:jc w:val="center"/>
            </w:pPr>
            <w:r>
              <w:rPr>
                <w:rFonts w:ascii="Times New Roman" w:hAnsi="Times New Roman" w:cs="Times New Roman"/>
                <w:sz w:val="18"/>
              </w:rPr>
              <w:t>Broj</w:t>
            </w:r>
          </w:p>
        </w:tc>
        <w:tc>
          <w:tcPr>
            <w:tcW w:w="550" w:type="pct"/>
            <w:vAlign w:val="center"/>
          </w:tcPr>
          <w:p w:rsidR="008E0FC8" w:rsidRDefault="003B5578">
            <w:pPr>
              <w:spacing w:after="0" w:line="240" w:lineRule="auto"/>
              <w:jc w:val="right"/>
            </w:pPr>
            <w:r>
              <w:rPr>
                <w:rFonts w:ascii="Times New Roman" w:hAnsi="Times New Roman" w:cs="Times New Roman"/>
                <w:sz w:val="18"/>
              </w:rPr>
              <w:t>1280000,0</w:t>
            </w:r>
          </w:p>
        </w:tc>
        <w:tc>
          <w:tcPr>
            <w:tcW w:w="550" w:type="pct"/>
            <w:vAlign w:val="center"/>
          </w:tcPr>
          <w:p w:rsidR="008E0FC8" w:rsidRDefault="003B5578">
            <w:pPr>
              <w:spacing w:after="0" w:line="240" w:lineRule="auto"/>
              <w:jc w:val="center"/>
            </w:pPr>
            <w:r>
              <w:rPr>
                <w:rFonts w:ascii="Times New Roman" w:hAnsi="Times New Roman" w:cs="Times New Roman"/>
                <w:sz w:val="18"/>
              </w:rPr>
              <w:t>CEZIH</w:t>
            </w:r>
          </w:p>
        </w:tc>
        <w:tc>
          <w:tcPr>
            <w:tcW w:w="550" w:type="pct"/>
            <w:vAlign w:val="center"/>
          </w:tcPr>
          <w:p w:rsidR="008E0FC8" w:rsidRDefault="003B5578">
            <w:pPr>
              <w:spacing w:after="0" w:line="240" w:lineRule="auto"/>
              <w:jc w:val="right"/>
            </w:pPr>
            <w:r>
              <w:rPr>
                <w:rFonts w:ascii="Times New Roman" w:hAnsi="Times New Roman" w:cs="Times New Roman"/>
                <w:sz w:val="18"/>
              </w:rPr>
              <w:t>1310000,0</w:t>
            </w:r>
          </w:p>
        </w:tc>
        <w:tc>
          <w:tcPr>
            <w:tcW w:w="550" w:type="pct"/>
            <w:vAlign w:val="center"/>
          </w:tcPr>
          <w:p w:rsidR="008E0FC8" w:rsidRDefault="003B5578">
            <w:pPr>
              <w:spacing w:after="0" w:line="240" w:lineRule="auto"/>
              <w:jc w:val="right"/>
            </w:pPr>
            <w:r>
              <w:rPr>
                <w:rFonts w:ascii="Times New Roman" w:hAnsi="Times New Roman" w:cs="Times New Roman"/>
                <w:sz w:val="18"/>
              </w:rPr>
              <w:t>1400174,0</w:t>
            </w:r>
          </w:p>
        </w:tc>
      </w:tr>
    </w:tbl>
    <w:p w:rsidR="008E0FC8" w:rsidRDefault="008E0FC8">
      <w:pPr>
        <w:spacing w:after="0" w:line="240" w:lineRule="auto"/>
      </w:pPr>
    </w:p>
    <w:p w:rsidR="008E0FC8" w:rsidRDefault="003B5578">
      <w:pPr>
        <w:spacing w:line="240" w:lineRule="auto"/>
      </w:pPr>
      <w:r>
        <w:rPr>
          <w:rFonts w:ascii="Times New Roman" w:hAnsi="Times New Roman" w:cs="Times New Roman"/>
          <w:b/>
          <w:u w:val="single"/>
        </w:rPr>
        <w:br/>
        <w:t>A600003 BOLNIČKA ZDRAVSTVENA ZAŠTITA</w:t>
      </w:r>
    </w:p>
    <w:tbl>
      <w:tblPr>
        <w:tblW w:w="4850" w:type="pct"/>
        <w:tblInd w:w="10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100" w:type="dxa"/>
          <w:right w:w="100" w:type="dxa"/>
        </w:tblCellMar>
        <w:tblLook w:val="04A0" w:firstRow="1" w:lastRow="0" w:firstColumn="1" w:lastColumn="0" w:noHBand="0" w:noVBand="1"/>
      </w:tblPr>
      <w:tblGrid>
        <w:gridCol w:w="2519"/>
        <w:gridCol w:w="1439"/>
        <w:gridCol w:w="1439"/>
        <w:gridCol w:w="1439"/>
        <w:gridCol w:w="1241"/>
        <w:gridCol w:w="917"/>
      </w:tblGrid>
      <w:tr w:rsidR="008E0FC8">
        <w:tc>
          <w:tcPr>
            <w:tcW w:w="980" w:type="pct"/>
            <w:shd w:val="clear" w:color="auto" w:fill="BCDFFB"/>
            <w:vAlign w:val="center"/>
          </w:tcPr>
          <w:p w:rsidR="008E0FC8" w:rsidRDefault="008E0FC8">
            <w:pPr>
              <w:spacing w:after="0" w:line="240" w:lineRule="auto"/>
              <w:jc w:val="center"/>
            </w:pPr>
          </w:p>
        </w:tc>
        <w:tc>
          <w:tcPr>
            <w:tcW w:w="690" w:type="pct"/>
            <w:shd w:val="clear" w:color="auto" w:fill="BCDFFB"/>
            <w:vAlign w:val="center"/>
          </w:tcPr>
          <w:p w:rsidR="008E0FC8" w:rsidRDefault="003B5578">
            <w:pPr>
              <w:spacing w:after="0" w:line="240" w:lineRule="auto"/>
              <w:jc w:val="center"/>
            </w:pPr>
            <w:r>
              <w:rPr>
                <w:rFonts w:ascii="Times New Roman" w:hAnsi="Times New Roman" w:cs="Times New Roman"/>
                <w:b/>
                <w:sz w:val="18"/>
              </w:rPr>
              <w:t>Izvršenje 2024.</w:t>
            </w:r>
          </w:p>
        </w:tc>
        <w:tc>
          <w:tcPr>
            <w:tcW w:w="690" w:type="pct"/>
            <w:shd w:val="clear" w:color="auto" w:fill="BCDFFB"/>
            <w:vAlign w:val="center"/>
          </w:tcPr>
          <w:p w:rsidR="008E0FC8" w:rsidRDefault="003B5578">
            <w:pPr>
              <w:spacing w:after="0" w:line="240" w:lineRule="auto"/>
              <w:jc w:val="center"/>
            </w:pPr>
            <w:r>
              <w:rPr>
                <w:rFonts w:ascii="Times New Roman" w:hAnsi="Times New Roman" w:cs="Times New Roman"/>
                <w:b/>
                <w:sz w:val="18"/>
              </w:rPr>
              <w:t>Plan 2025.</w:t>
            </w:r>
          </w:p>
        </w:tc>
        <w:tc>
          <w:tcPr>
            <w:tcW w:w="690" w:type="pct"/>
            <w:shd w:val="clear" w:color="auto" w:fill="BCDFFB"/>
            <w:vAlign w:val="center"/>
          </w:tcPr>
          <w:p w:rsidR="008E0FC8" w:rsidRDefault="003B5578">
            <w:pPr>
              <w:spacing w:after="0" w:line="240" w:lineRule="auto"/>
              <w:jc w:val="center"/>
            </w:pPr>
            <w:r>
              <w:rPr>
                <w:rFonts w:ascii="Times New Roman" w:hAnsi="Times New Roman" w:cs="Times New Roman"/>
                <w:b/>
                <w:sz w:val="18"/>
              </w:rPr>
              <w:t>Izvršenje 2025.</w:t>
            </w:r>
          </w:p>
        </w:tc>
        <w:tc>
          <w:tcPr>
            <w:tcW w:w="690" w:type="pct"/>
            <w:shd w:val="clear" w:color="auto" w:fill="BCDFFB"/>
            <w:vAlign w:val="center"/>
          </w:tcPr>
          <w:p w:rsidR="008E0FC8" w:rsidRDefault="003B5578">
            <w:pPr>
              <w:spacing w:after="0" w:line="240" w:lineRule="auto"/>
              <w:jc w:val="center"/>
            </w:pPr>
            <w:r>
              <w:rPr>
                <w:rFonts w:ascii="Times New Roman" w:hAnsi="Times New Roman" w:cs="Times New Roman"/>
                <w:b/>
                <w:sz w:val="18"/>
              </w:rPr>
              <w:t>Indeks</w:t>
            </w:r>
          </w:p>
        </w:tc>
        <w:tc>
          <w:tcPr>
            <w:tcW w:w="690" w:type="pct"/>
            <w:shd w:val="clear" w:color="auto" w:fill="BCDFFB"/>
            <w:vAlign w:val="center"/>
          </w:tcPr>
          <w:p w:rsidR="008E0FC8" w:rsidRDefault="003B5578">
            <w:pPr>
              <w:spacing w:after="0" w:line="240" w:lineRule="auto"/>
              <w:jc w:val="center"/>
            </w:pPr>
            <w:r>
              <w:rPr>
                <w:rFonts w:ascii="Times New Roman" w:hAnsi="Times New Roman" w:cs="Times New Roman"/>
                <w:b/>
                <w:sz w:val="18"/>
              </w:rPr>
              <w:t>Indeks</w:t>
            </w:r>
          </w:p>
        </w:tc>
      </w:tr>
      <w:tr w:rsidR="008E0FC8">
        <w:tc>
          <w:tcPr>
            <w:tcW w:w="1400" w:type="pct"/>
            <w:shd w:val="clear" w:color="auto" w:fill="BCDFFB"/>
            <w:vAlign w:val="center"/>
          </w:tcPr>
          <w:p w:rsidR="008E0FC8" w:rsidRDefault="003B5578">
            <w:pPr>
              <w:spacing w:after="0" w:line="240" w:lineRule="auto"/>
              <w:jc w:val="center"/>
            </w:pPr>
            <w:r>
              <w:rPr>
                <w:rFonts w:ascii="Times New Roman" w:hAnsi="Times New Roman" w:cs="Times New Roman"/>
                <w:sz w:val="14"/>
              </w:rPr>
              <w:t>1</w:t>
            </w:r>
          </w:p>
        </w:tc>
        <w:tc>
          <w:tcPr>
            <w:tcW w:w="800" w:type="pct"/>
            <w:shd w:val="clear" w:color="auto" w:fill="BCDFFB"/>
            <w:vAlign w:val="center"/>
          </w:tcPr>
          <w:p w:rsidR="008E0FC8" w:rsidRDefault="003B5578">
            <w:pPr>
              <w:spacing w:after="0" w:line="240" w:lineRule="auto"/>
              <w:jc w:val="center"/>
            </w:pPr>
            <w:r>
              <w:rPr>
                <w:rFonts w:ascii="Times New Roman" w:hAnsi="Times New Roman" w:cs="Times New Roman"/>
                <w:sz w:val="14"/>
              </w:rPr>
              <w:t>2</w:t>
            </w:r>
          </w:p>
        </w:tc>
        <w:tc>
          <w:tcPr>
            <w:tcW w:w="800" w:type="pct"/>
            <w:shd w:val="clear" w:color="auto" w:fill="BCDFFB"/>
            <w:vAlign w:val="center"/>
          </w:tcPr>
          <w:p w:rsidR="008E0FC8" w:rsidRDefault="003B5578">
            <w:pPr>
              <w:spacing w:after="0" w:line="240" w:lineRule="auto"/>
              <w:jc w:val="center"/>
            </w:pPr>
            <w:r>
              <w:rPr>
                <w:rFonts w:ascii="Times New Roman" w:hAnsi="Times New Roman" w:cs="Times New Roman"/>
                <w:sz w:val="14"/>
              </w:rPr>
              <w:t>3</w:t>
            </w:r>
          </w:p>
        </w:tc>
        <w:tc>
          <w:tcPr>
            <w:tcW w:w="800" w:type="pct"/>
            <w:shd w:val="clear" w:color="auto" w:fill="BCDFFB"/>
            <w:vAlign w:val="center"/>
          </w:tcPr>
          <w:p w:rsidR="008E0FC8" w:rsidRDefault="003B5578">
            <w:pPr>
              <w:spacing w:after="0" w:line="240" w:lineRule="auto"/>
              <w:jc w:val="center"/>
            </w:pPr>
            <w:r>
              <w:rPr>
                <w:rFonts w:ascii="Times New Roman" w:hAnsi="Times New Roman" w:cs="Times New Roman"/>
                <w:sz w:val="14"/>
              </w:rPr>
              <w:t>4</w:t>
            </w:r>
          </w:p>
        </w:tc>
        <w:tc>
          <w:tcPr>
            <w:tcW w:w="500" w:type="pct"/>
            <w:shd w:val="clear" w:color="auto" w:fill="BCDFFB"/>
            <w:vAlign w:val="center"/>
          </w:tcPr>
          <w:p w:rsidR="008E0FC8" w:rsidRDefault="003B5578">
            <w:pPr>
              <w:spacing w:after="0" w:line="240" w:lineRule="auto"/>
              <w:jc w:val="center"/>
            </w:pPr>
            <w:r>
              <w:rPr>
                <w:rFonts w:ascii="Times New Roman" w:hAnsi="Times New Roman" w:cs="Times New Roman"/>
                <w:sz w:val="14"/>
              </w:rPr>
              <w:t>5=4/2</w:t>
            </w:r>
          </w:p>
        </w:tc>
        <w:tc>
          <w:tcPr>
            <w:tcW w:w="500" w:type="pct"/>
            <w:shd w:val="clear" w:color="auto" w:fill="BCDFFB"/>
            <w:vAlign w:val="center"/>
          </w:tcPr>
          <w:p w:rsidR="008E0FC8" w:rsidRDefault="003B5578">
            <w:pPr>
              <w:spacing w:after="0" w:line="240" w:lineRule="auto"/>
              <w:jc w:val="center"/>
            </w:pPr>
            <w:r>
              <w:rPr>
                <w:rFonts w:ascii="Times New Roman" w:hAnsi="Times New Roman" w:cs="Times New Roman"/>
                <w:sz w:val="14"/>
              </w:rPr>
              <w:t>6=4/3</w:t>
            </w:r>
          </w:p>
        </w:tc>
      </w:tr>
      <w:tr w:rsidR="008E0FC8">
        <w:tc>
          <w:tcPr>
            <w:tcW w:w="980" w:type="pct"/>
            <w:vAlign w:val="center"/>
          </w:tcPr>
          <w:p w:rsidR="008E0FC8" w:rsidRDefault="003B5578">
            <w:pPr>
              <w:spacing w:after="0" w:line="240" w:lineRule="auto"/>
            </w:pPr>
            <w:r>
              <w:rPr>
                <w:rFonts w:ascii="Times New Roman" w:hAnsi="Times New Roman" w:cs="Times New Roman"/>
                <w:sz w:val="18"/>
              </w:rPr>
              <w:t>A600003</w:t>
            </w:r>
          </w:p>
        </w:tc>
        <w:tc>
          <w:tcPr>
            <w:tcW w:w="690" w:type="pct"/>
            <w:vAlign w:val="bottom"/>
          </w:tcPr>
          <w:p w:rsidR="008E0FC8" w:rsidRDefault="003B5578">
            <w:pPr>
              <w:spacing w:after="0" w:line="240" w:lineRule="auto"/>
              <w:jc w:val="right"/>
            </w:pPr>
            <w:r>
              <w:rPr>
                <w:rFonts w:ascii="Times New Roman" w:hAnsi="Times New Roman" w:cs="Times New Roman"/>
                <w:sz w:val="18"/>
              </w:rPr>
              <w:t>2.491.756.064</w:t>
            </w:r>
          </w:p>
        </w:tc>
        <w:tc>
          <w:tcPr>
            <w:tcW w:w="690" w:type="pct"/>
            <w:vAlign w:val="bottom"/>
          </w:tcPr>
          <w:p w:rsidR="008E0FC8" w:rsidRDefault="003B5578">
            <w:pPr>
              <w:spacing w:after="0" w:line="240" w:lineRule="auto"/>
              <w:jc w:val="right"/>
            </w:pPr>
            <w:r>
              <w:rPr>
                <w:rFonts w:ascii="Times New Roman" w:hAnsi="Times New Roman" w:cs="Times New Roman"/>
                <w:sz w:val="18"/>
              </w:rPr>
              <w:t>2.792.401.633</w:t>
            </w:r>
          </w:p>
        </w:tc>
        <w:tc>
          <w:tcPr>
            <w:tcW w:w="690" w:type="pct"/>
            <w:vAlign w:val="bottom"/>
          </w:tcPr>
          <w:p w:rsidR="008E0FC8" w:rsidRDefault="003B5578">
            <w:pPr>
              <w:spacing w:after="0" w:line="240" w:lineRule="auto"/>
              <w:jc w:val="right"/>
            </w:pPr>
            <w:r>
              <w:rPr>
                <w:rFonts w:ascii="Times New Roman" w:hAnsi="Times New Roman" w:cs="Times New Roman"/>
                <w:sz w:val="18"/>
              </w:rPr>
              <w:t>2.803.524.806</w:t>
            </w:r>
          </w:p>
        </w:tc>
        <w:tc>
          <w:tcPr>
            <w:tcW w:w="690" w:type="pct"/>
            <w:vAlign w:val="bottom"/>
          </w:tcPr>
          <w:p w:rsidR="008E0FC8" w:rsidRDefault="003B5578">
            <w:pPr>
              <w:spacing w:after="0" w:line="240" w:lineRule="auto"/>
              <w:jc w:val="right"/>
            </w:pPr>
            <w:r>
              <w:rPr>
                <w:rFonts w:ascii="Times New Roman" w:hAnsi="Times New Roman" w:cs="Times New Roman"/>
                <w:sz w:val="18"/>
              </w:rPr>
              <w:t>112,5</w:t>
            </w:r>
          </w:p>
        </w:tc>
        <w:tc>
          <w:tcPr>
            <w:tcW w:w="690" w:type="pct"/>
            <w:vAlign w:val="bottom"/>
          </w:tcPr>
          <w:p w:rsidR="008E0FC8" w:rsidRDefault="003B5578">
            <w:pPr>
              <w:spacing w:after="0" w:line="240" w:lineRule="auto"/>
              <w:jc w:val="right"/>
            </w:pPr>
            <w:r>
              <w:rPr>
                <w:rFonts w:ascii="Times New Roman" w:hAnsi="Times New Roman" w:cs="Times New Roman"/>
                <w:sz w:val="18"/>
              </w:rPr>
              <w:t>100,4</w:t>
            </w:r>
          </w:p>
        </w:tc>
      </w:tr>
    </w:tbl>
    <w:p w:rsidR="008E0FC8" w:rsidRDefault="008E0FC8">
      <w:pPr>
        <w:spacing w:after="0" w:line="240" w:lineRule="auto"/>
      </w:pPr>
    </w:p>
    <w:p w:rsidR="008E0FC8" w:rsidRDefault="003B5578">
      <w:pPr>
        <w:spacing w:line="240" w:lineRule="auto"/>
        <w:jc w:val="both"/>
      </w:pPr>
      <w:r>
        <w:rPr>
          <w:rFonts w:ascii="Times New Roman" w:hAnsi="Times New Roman" w:cs="Times New Roman"/>
          <w:b/>
          <w:sz w:val="24"/>
        </w:rPr>
        <w:t>Zakonske i druge pravne osnove</w:t>
      </w:r>
    </w:p>
    <w:p w:rsidR="008E0FC8" w:rsidRDefault="003B5578">
      <w:pPr>
        <w:spacing w:line="240" w:lineRule="auto"/>
        <w:jc w:val="both"/>
      </w:pPr>
      <w:r>
        <w:rPr>
          <w:rFonts w:ascii="Times New Roman" w:hAnsi="Times New Roman" w:cs="Times New Roman"/>
          <w:sz w:val="24"/>
        </w:rPr>
        <w:t>Zakon o obveznom zdravstvenom osiguranju, Zakon o zdravstvenoj zaštiti, Zakon o plaćama u javnim službama, Uredba o nazivima radnih mjesta i koeficijentima složenosti poslova u javnim službama, Temeljni kolektivni ugovor za službenike i namještenike u javnim službama, Mreža javne zdravstvene službe, Zakon o osnovici plaće u javnim službama, Odluka o materijalnim i nematerijalnim pravima, drugim naknadama te visini osnovice za obračun plaće službenika i namještenika u javnim službama, Odluka o osnovama za sklapanje ugovora o provođenju zdravstvene zaštite iz obveznog zdravstvenog osiguranja</w:t>
      </w:r>
    </w:p>
    <w:p w:rsidR="008E0FC8" w:rsidRDefault="003B5578">
      <w:pPr>
        <w:spacing w:line="240" w:lineRule="auto"/>
        <w:jc w:val="both"/>
      </w:pPr>
      <w:r>
        <w:rPr>
          <w:rFonts w:ascii="Times New Roman" w:hAnsi="Times New Roman" w:cs="Times New Roman"/>
          <w:sz w:val="24"/>
        </w:rPr>
        <w:t xml:space="preserve">Vrijednosno najznačajnija stavka u financijskom planu HZZO-a je aktivnost A600003 Bolnička zdravstvena zaštita koja je izvršena u iznosu od 2.803.524.806,00 EUR ili 0,4 % više od planiranih sredstava, dok je u odnosu na prethodnu godinu izvršenje veće za 12,5 %.  </w:t>
      </w:r>
    </w:p>
    <w:p w:rsidR="008E0FC8" w:rsidRDefault="003B5578">
      <w:pPr>
        <w:spacing w:line="240" w:lineRule="auto"/>
        <w:jc w:val="both"/>
      </w:pPr>
      <w:r>
        <w:rPr>
          <w:rFonts w:ascii="Times New Roman" w:hAnsi="Times New Roman" w:cs="Times New Roman"/>
          <w:sz w:val="24"/>
        </w:rPr>
        <w:t>Na skupini 37, koja je izvršena u iznosu od 2.723.524.806,00 EUR, gotovo cijeli iznos (93,7 %) odnosi se na „bolničke limite“, odnosno na maksimalne iznose sredstava za provođenje bolničke zdravstvene zaštite i specijalističko-konzilijarne zdravstvene zaštite utvrđene ugovorom, u visini od 2.626.450.496,35 EUR. Sredstva u iznosu od 97.074.309,65 EUR odnose se na izvršene zdravstvene usluge za eksplantacije, transplantacije, intervencijsku kardiologiju, intervencijsku neurologiju i neuroradiologiju, pomognutu oplodnju, umjetne pužnice, troškove posebnih materijala, intervencijsku gastroenterologiju i personaliziranu medicinu.  Bolničke zdravstvene ustanove ostvaruju prihode od HZZO-a na temelju ugovora kojim je utvrđen maksimalni iznos sredstava koji se avansno isplaćivao u 100 % -tnom iznosu za razdoblje od siječnja – lipnja 2025. godine. Od 1. srpnja 2025. godine dolazi do izmjene načina isplate ugovorenog financijskog limita, tako da se 90 % ukupnog iznosa isplaćuje unaprijed, u obliku mjesečnog avansa, dok se preostalih 10 % isplaćuje po izvršenju ugovorene zdravstvene zaštite. Ovakav model plaćanja ima za cilj unaprijediti upravljanje financijskim sredstvima svih bolničkih zdravstvenih ustanova te potaknuti veću učinkovitost i odgovornost u pružanju zdravstvenih usluga. Uvođenjem varijabilnog dijela isplate, koji ovisi o realizaciji ugovorene zdravstvene zaštite, dodatno se motivira bolničke zdravstvene ustanove na bolju organizaciju rada, povećanje produktivnosti i racionalnije korištenje resursa. Pored osnovnog limita, na temelju ispostavljenih računa, bolničkim zdravstvenim ustanovama za liječenje akutnih bolesti plaćaju se ugovoreni dodatni postupci za provođenje određenih postupaka (MR, CT, Holter EKG, UZV srca, ergometrija, operacija katarakte, UZV dojke, UZV štitnjače, gastroskopija) uz napomenu da je za svaki od navedenih postupaka utvrđen maksimalni mjesečni iznos sredstava za pojedine DTP postupke (limit za postupke). Tijekom godine su, u skladu s Odlukom o visini osnovice za obračun plaće u javnim službama u 2025. godini (Narodne novine, broj 155/24.), korigirane vrijednosti koeficijenata za dijagnostičko-terapijske skupine (DTS), dijagnostičko-terapijske postupke (DTP) i dan bolničkog liječenja (DBL) prema provedenim analizama i utvrđenom utjecaju vrijednosti rada na cijene usluga/postupaka. Također su na osnovi izmjena i dopuna Odluke o utvrđivanju maksimalnih iznosa sredstava za provođenje bolničke i specijalističko-konzilijarne zdravstvene zaštite iz obveznoga zdravstvenog osiguranja, povećani maksimalni mjesečni osnovni iznosi sredstava, tzv. bolnički limiti, (u veljači 3 %,  svibnju 2 %, srpnju 2 %, kolovozu 9 %  te u rujnu 3 %) te mjesečni iznosi za dodatne postupke. Od ukupno isplaćenih sredstava, dio bolnica svojim radom nije opravdao doznačena sredstva, tako da potraživanja prema bolničkim zdravstvenim ustanovama za 2025. godinu iznose 122.559.915,75 EUR. Ukupna potraživanja prema bolničkim zdravstvenim ustanovama na dan 31. prosinca 2025. godine iznose 1.001.783.919,86 EUR.</w:t>
      </w:r>
    </w:p>
    <w:p w:rsidR="008E0FC8" w:rsidRDefault="003B5578">
      <w:pPr>
        <w:spacing w:line="240" w:lineRule="auto"/>
        <w:jc w:val="both"/>
      </w:pPr>
      <w:r>
        <w:rPr>
          <w:rFonts w:ascii="Times New Roman" w:hAnsi="Times New Roman" w:cs="Times New Roman"/>
          <w:sz w:val="24"/>
        </w:rPr>
        <w:t>Na skupini konta 36 evidentirana su isplaćena sredstva namjenske pomoći za podmirivanje dijela dospjelih obveza bolničkih zdravstvenih ustanova prema dobavljačima lijekova, potrošnog i ugradbenog medicinskog materijala na temelju Odluke Vlade Republike Hrvatske (KLASA: 022-03/25-04/413, URBROJ: 50301-04/25-25-2 od 26. rujna 2025. godine), u ukupnom iznosu od 80.000.000,00 EUR.</w:t>
      </w:r>
    </w:p>
    <w:p w:rsidR="008E0FC8" w:rsidRDefault="003B5578">
      <w:pPr>
        <w:spacing w:line="240" w:lineRule="auto"/>
        <w:jc w:val="both"/>
      </w:pPr>
      <w:r>
        <w:rPr>
          <w:rFonts w:ascii="Times New Roman" w:hAnsi="Times New Roman" w:cs="Times New Roman"/>
          <w:sz w:val="24"/>
        </w:rPr>
        <w:t xml:space="preserve">Bolnice također ostvaruju prihode i na temelju ugovora vezano uz transfuzijsku medicinu, nacionalnih programa prevencije zloćudnih bolesti i sličnih programa koji su prikazani u okviru aktivnosti ostale zdravstvene zaštite. Isto tako, prihode bolničkih zdravstvenih ustanova čine i troškovi za posebno skupe lijekove koji se također izvršavaju na temelju posebnog ugovora i evidentiraju u financijskom planu kao zasebna aktivnost, a izvršeni su u iznosu od 433.549.143,72 EUR. </w:t>
      </w:r>
    </w:p>
    <w:p w:rsidR="008E0FC8" w:rsidRDefault="003B5578">
      <w:pPr>
        <w:spacing w:line="240" w:lineRule="auto"/>
        <w:jc w:val="both"/>
      </w:pPr>
      <w:r>
        <w:rPr>
          <w:rFonts w:ascii="Times New Roman" w:hAnsi="Times New Roman" w:cs="Times New Roman"/>
          <w:sz w:val="24"/>
        </w:rPr>
        <w:t>U 2025. godini zaključeni su ugovori sa 63 bolničke zdravstvene ustanove. Broj postelja utvrđen Mrežom javne zdravstvene službe nije se mijenjao i iznosi 12.030 postelja za akutno liječenje, 1.648 postelja za produženo liječenje, 4.887 stolaca dnevne bolnice te 6.446 postelja za kronično liječenje.</w:t>
      </w:r>
    </w:p>
    <w:p w:rsidR="008E0FC8" w:rsidRDefault="003B5578">
      <w:pPr>
        <w:spacing w:line="240" w:lineRule="auto"/>
      </w:pPr>
      <w:r>
        <w:rPr>
          <w:rFonts w:ascii="Times New Roman" w:hAnsi="Times New Roman" w:cs="Times New Roman"/>
          <w:b/>
          <w:sz w:val="24"/>
          <w:u w:val="single"/>
        </w:rPr>
        <w:t>Pokazatelji rezultata</w:t>
      </w:r>
    </w:p>
    <w:tbl>
      <w:tblPr>
        <w:tblW w:w="4850" w:type="pct"/>
        <w:tblInd w:w="10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100" w:type="dxa"/>
          <w:right w:w="100" w:type="dxa"/>
        </w:tblCellMar>
        <w:tblLook w:val="04A0" w:firstRow="1" w:lastRow="0" w:firstColumn="1" w:lastColumn="0" w:noHBand="0" w:noVBand="1"/>
      </w:tblPr>
      <w:tblGrid>
        <w:gridCol w:w="1931"/>
        <w:gridCol w:w="1640"/>
        <w:gridCol w:w="1084"/>
        <w:gridCol w:w="1084"/>
        <w:gridCol w:w="1085"/>
        <w:gridCol w:w="1085"/>
        <w:gridCol w:w="1085"/>
      </w:tblGrid>
      <w:tr w:rsidR="008E0FC8">
        <w:tc>
          <w:tcPr>
            <w:tcW w:w="950" w:type="pct"/>
            <w:shd w:val="clear" w:color="auto" w:fill="BCDFFB"/>
            <w:vAlign w:val="center"/>
          </w:tcPr>
          <w:p w:rsidR="008E0FC8" w:rsidRDefault="003B5578">
            <w:pPr>
              <w:spacing w:after="0" w:line="240" w:lineRule="auto"/>
              <w:jc w:val="center"/>
            </w:pPr>
            <w:r>
              <w:rPr>
                <w:rFonts w:ascii="Times New Roman" w:hAnsi="Times New Roman" w:cs="Times New Roman"/>
                <w:b/>
                <w:sz w:val="18"/>
              </w:rPr>
              <w:t>Pokazatelj rezultata</w:t>
            </w:r>
          </w:p>
        </w:tc>
        <w:tc>
          <w:tcPr>
            <w:tcW w:w="550" w:type="pct"/>
            <w:shd w:val="clear" w:color="auto" w:fill="BCDFFB"/>
            <w:vAlign w:val="center"/>
          </w:tcPr>
          <w:p w:rsidR="008E0FC8" w:rsidRDefault="003B5578">
            <w:pPr>
              <w:spacing w:after="0" w:line="240" w:lineRule="auto"/>
              <w:jc w:val="center"/>
            </w:pPr>
            <w:r>
              <w:rPr>
                <w:rFonts w:ascii="Times New Roman" w:hAnsi="Times New Roman" w:cs="Times New Roman"/>
                <w:b/>
                <w:sz w:val="18"/>
              </w:rPr>
              <w:t>Definicija</w:t>
            </w:r>
          </w:p>
        </w:tc>
        <w:tc>
          <w:tcPr>
            <w:tcW w:w="550" w:type="pct"/>
            <w:shd w:val="clear" w:color="auto" w:fill="BCDFFB"/>
            <w:vAlign w:val="center"/>
          </w:tcPr>
          <w:p w:rsidR="008E0FC8" w:rsidRDefault="003B5578">
            <w:pPr>
              <w:spacing w:after="0" w:line="240" w:lineRule="auto"/>
              <w:jc w:val="center"/>
            </w:pPr>
            <w:r>
              <w:rPr>
                <w:rFonts w:ascii="Times New Roman" w:hAnsi="Times New Roman" w:cs="Times New Roman"/>
                <w:b/>
                <w:sz w:val="18"/>
              </w:rPr>
              <w:t>Jedinica</w:t>
            </w:r>
          </w:p>
        </w:tc>
        <w:tc>
          <w:tcPr>
            <w:tcW w:w="550" w:type="pct"/>
            <w:shd w:val="clear" w:color="auto" w:fill="BCDFFB"/>
            <w:vAlign w:val="center"/>
          </w:tcPr>
          <w:p w:rsidR="008E0FC8" w:rsidRDefault="003B5578">
            <w:pPr>
              <w:spacing w:after="0" w:line="240" w:lineRule="auto"/>
              <w:jc w:val="center"/>
            </w:pPr>
            <w:r>
              <w:rPr>
                <w:rFonts w:ascii="Times New Roman" w:hAnsi="Times New Roman" w:cs="Times New Roman"/>
                <w:b/>
                <w:sz w:val="18"/>
              </w:rPr>
              <w:t>Polazna vrijednost</w:t>
            </w:r>
          </w:p>
        </w:tc>
        <w:tc>
          <w:tcPr>
            <w:tcW w:w="550" w:type="pct"/>
            <w:shd w:val="clear" w:color="auto" w:fill="BCDFFB"/>
            <w:vAlign w:val="center"/>
          </w:tcPr>
          <w:p w:rsidR="008E0FC8" w:rsidRDefault="003B5578">
            <w:pPr>
              <w:spacing w:after="0" w:line="240" w:lineRule="auto"/>
              <w:jc w:val="center"/>
            </w:pPr>
            <w:r>
              <w:rPr>
                <w:rFonts w:ascii="Times New Roman" w:hAnsi="Times New Roman" w:cs="Times New Roman"/>
                <w:b/>
                <w:sz w:val="18"/>
              </w:rPr>
              <w:t>Izvor podataka</w:t>
            </w:r>
          </w:p>
        </w:tc>
        <w:tc>
          <w:tcPr>
            <w:tcW w:w="550" w:type="pct"/>
            <w:shd w:val="clear" w:color="auto" w:fill="BCDFFB"/>
            <w:vAlign w:val="center"/>
          </w:tcPr>
          <w:p w:rsidR="008E0FC8" w:rsidRDefault="003B5578">
            <w:pPr>
              <w:spacing w:after="0" w:line="240" w:lineRule="auto"/>
              <w:jc w:val="center"/>
            </w:pPr>
            <w:r>
              <w:rPr>
                <w:rFonts w:ascii="Times New Roman" w:hAnsi="Times New Roman" w:cs="Times New Roman"/>
                <w:b/>
                <w:sz w:val="18"/>
              </w:rPr>
              <w:t>Ciljana vrijednost (2025.)</w:t>
            </w:r>
          </w:p>
        </w:tc>
        <w:tc>
          <w:tcPr>
            <w:tcW w:w="550" w:type="pct"/>
            <w:shd w:val="clear" w:color="auto" w:fill="BCDFFB"/>
            <w:vAlign w:val="center"/>
          </w:tcPr>
          <w:p w:rsidR="008E0FC8" w:rsidRDefault="003B5578">
            <w:pPr>
              <w:spacing w:after="0" w:line="240" w:lineRule="auto"/>
              <w:jc w:val="center"/>
            </w:pPr>
            <w:r>
              <w:rPr>
                <w:rFonts w:ascii="Times New Roman" w:hAnsi="Times New Roman" w:cs="Times New Roman"/>
                <w:b/>
                <w:sz w:val="18"/>
              </w:rPr>
              <w:t>Ostvarena vrijednost (2025.)</w:t>
            </w:r>
          </w:p>
        </w:tc>
      </w:tr>
      <w:tr w:rsidR="008E0FC8">
        <w:tc>
          <w:tcPr>
            <w:tcW w:w="950" w:type="pct"/>
            <w:vAlign w:val="center"/>
          </w:tcPr>
          <w:p w:rsidR="008E0FC8" w:rsidRDefault="003B5578">
            <w:pPr>
              <w:spacing w:after="0" w:line="240" w:lineRule="auto"/>
              <w:jc w:val="center"/>
            </w:pPr>
            <w:r>
              <w:rPr>
                <w:rFonts w:ascii="Times New Roman" w:hAnsi="Times New Roman" w:cs="Times New Roman"/>
                <w:sz w:val="18"/>
              </w:rPr>
              <w:t>Broj dana liječenja (akutne+produženo liječenje, dijagnostičko terapijske skupine + dani bolničkog liječenja, bez kroničnih)</w:t>
            </w:r>
          </w:p>
        </w:tc>
        <w:tc>
          <w:tcPr>
            <w:tcW w:w="550" w:type="pct"/>
            <w:vAlign w:val="center"/>
          </w:tcPr>
          <w:p w:rsidR="008E0FC8" w:rsidRDefault="003B5578">
            <w:pPr>
              <w:spacing w:after="0" w:line="240" w:lineRule="auto"/>
              <w:jc w:val="center"/>
            </w:pPr>
            <w:r>
              <w:rPr>
                <w:rFonts w:ascii="Times New Roman" w:hAnsi="Times New Roman" w:cs="Times New Roman"/>
                <w:sz w:val="18"/>
              </w:rPr>
              <w:t>Ukupan broj dana liječenja pacijenata na posteljama za akutno i produženo liječenje, čime se dolazi do stope popunjenosti postelja. Želi se racionalizirati popunjenost kapacitete radi dostupnosti i sveobuhvatnosti zdravstvene zaštite. Cilj je smanjiti broj slučajeva, godišnje za 5% na akutnim i za produženo liječenje i povećati broj pacijenata na stolcima/posteljama dnevne bolnice i poticanje jednodnevne kirurgije</w:t>
            </w:r>
          </w:p>
        </w:tc>
        <w:tc>
          <w:tcPr>
            <w:tcW w:w="550" w:type="pct"/>
            <w:vAlign w:val="center"/>
          </w:tcPr>
          <w:p w:rsidR="008E0FC8" w:rsidRDefault="003B5578">
            <w:pPr>
              <w:spacing w:after="0" w:line="240" w:lineRule="auto"/>
              <w:jc w:val="center"/>
            </w:pPr>
            <w:r>
              <w:rPr>
                <w:rFonts w:ascii="Times New Roman" w:hAnsi="Times New Roman" w:cs="Times New Roman"/>
                <w:sz w:val="18"/>
              </w:rPr>
              <w:t>broj dana</w:t>
            </w:r>
          </w:p>
        </w:tc>
        <w:tc>
          <w:tcPr>
            <w:tcW w:w="550" w:type="pct"/>
            <w:vAlign w:val="center"/>
          </w:tcPr>
          <w:p w:rsidR="008E0FC8" w:rsidRDefault="003B5578">
            <w:pPr>
              <w:spacing w:after="0" w:line="240" w:lineRule="auto"/>
              <w:jc w:val="right"/>
            </w:pPr>
            <w:r>
              <w:rPr>
                <w:rFonts w:ascii="Times New Roman" w:hAnsi="Times New Roman" w:cs="Times New Roman"/>
                <w:sz w:val="18"/>
              </w:rPr>
              <w:t>3006224,0</w:t>
            </w:r>
          </w:p>
        </w:tc>
        <w:tc>
          <w:tcPr>
            <w:tcW w:w="550" w:type="pct"/>
            <w:vAlign w:val="center"/>
          </w:tcPr>
          <w:p w:rsidR="008E0FC8" w:rsidRDefault="003B5578">
            <w:pPr>
              <w:spacing w:after="0" w:line="240" w:lineRule="auto"/>
              <w:jc w:val="center"/>
            </w:pPr>
            <w:r>
              <w:rPr>
                <w:rFonts w:ascii="Times New Roman" w:hAnsi="Times New Roman" w:cs="Times New Roman"/>
                <w:sz w:val="18"/>
              </w:rPr>
              <w:t>CEZIH</w:t>
            </w:r>
          </w:p>
        </w:tc>
        <w:tc>
          <w:tcPr>
            <w:tcW w:w="550" w:type="pct"/>
            <w:vAlign w:val="center"/>
          </w:tcPr>
          <w:p w:rsidR="008E0FC8" w:rsidRDefault="003B5578">
            <w:pPr>
              <w:spacing w:after="0" w:line="240" w:lineRule="auto"/>
              <w:jc w:val="right"/>
            </w:pPr>
            <w:r>
              <w:rPr>
                <w:rFonts w:ascii="Times New Roman" w:hAnsi="Times New Roman" w:cs="Times New Roman"/>
                <w:sz w:val="18"/>
              </w:rPr>
              <w:t>2855912,0</w:t>
            </w:r>
          </w:p>
        </w:tc>
        <w:tc>
          <w:tcPr>
            <w:tcW w:w="550" w:type="pct"/>
            <w:vAlign w:val="center"/>
          </w:tcPr>
          <w:p w:rsidR="008E0FC8" w:rsidRDefault="003B5578">
            <w:pPr>
              <w:spacing w:after="0" w:line="240" w:lineRule="auto"/>
              <w:jc w:val="right"/>
            </w:pPr>
            <w:r>
              <w:rPr>
                <w:rFonts w:ascii="Times New Roman" w:hAnsi="Times New Roman" w:cs="Times New Roman"/>
                <w:sz w:val="18"/>
              </w:rPr>
              <w:t>3059908,0</w:t>
            </w:r>
          </w:p>
        </w:tc>
      </w:tr>
      <w:tr w:rsidR="008E0FC8">
        <w:tc>
          <w:tcPr>
            <w:tcW w:w="950" w:type="pct"/>
            <w:vAlign w:val="center"/>
          </w:tcPr>
          <w:p w:rsidR="008E0FC8" w:rsidRDefault="003B5578">
            <w:pPr>
              <w:spacing w:after="0" w:line="240" w:lineRule="auto"/>
              <w:jc w:val="center"/>
            </w:pPr>
            <w:r>
              <w:rPr>
                <w:rFonts w:ascii="Times New Roman" w:hAnsi="Times New Roman" w:cs="Times New Roman"/>
                <w:sz w:val="18"/>
              </w:rPr>
              <w:t>Prosječna duljina boravka u bolnici</w:t>
            </w:r>
          </w:p>
        </w:tc>
        <w:tc>
          <w:tcPr>
            <w:tcW w:w="550" w:type="pct"/>
            <w:vAlign w:val="center"/>
          </w:tcPr>
          <w:p w:rsidR="008E0FC8" w:rsidRDefault="003B5578">
            <w:pPr>
              <w:spacing w:after="0" w:line="240" w:lineRule="auto"/>
              <w:jc w:val="center"/>
            </w:pPr>
            <w:r>
              <w:rPr>
                <w:rFonts w:ascii="Times New Roman" w:hAnsi="Times New Roman" w:cs="Times New Roman"/>
                <w:sz w:val="18"/>
              </w:rPr>
              <w:t>Prosječnom duljinom boravka se mjeri koliko iznosi liječenje u broju dana na pojedinoj postelji po pojedinom slučaju. Želi se smanjiti nepotrebno zadržavanje pacijenata na bolničkom liječenju, jer se samim time povećava trošak bolničkog liječenja. Broj dana/slučajeva na stacionarnom liječenju, odnosno koji su se liječili u pojedinoj ustanovi - naturalni pokazatelj (DTS), za 3%</w:t>
            </w:r>
          </w:p>
        </w:tc>
        <w:tc>
          <w:tcPr>
            <w:tcW w:w="550" w:type="pct"/>
            <w:vAlign w:val="center"/>
          </w:tcPr>
          <w:p w:rsidR="008E0FC8" w:rsidRDefault="003B5578">
            <w:pPr>
              <w:spacing w:after="0" w:line="240" w:lineRule="auto"/>
              <w:jc w:val="center"/>
            </w:pPr>
            <w:r>
              <w:rPr>
                <w:rFonts w:ascii="Times New Roman" w:hAnsi="Times New Roman" w:cs="Times New Roman"/>
                <w:sz w:val="18"/>
              </w:rPr>
              <w:t>broj dana</w:t>
            </w:r>
          </w:p>
        </w:tc>
        <w:tc>
          <w:tcPr>
            <w:tcW w:w="550" w:type="pct"/>
            <w:vAlign w:val="center"/>
          </w:tcPr>
          <w:p w:rsidR="008E0FC8" w:rsidRDefault="003B5578">
            <w:pPr>
              <w:spacing w:after="0" w:line="240" w:lineRule="auto"/>
              <w:jc w:val="right"/>
            </w:pPr>
            <w:r>
              <w:rPr>
                <w:rFonts w:ascii="Times New Roman" w:hAnsi="Times New Roman" w:cs="Times New Roman"/>
                <w:sz w:val="18"/>
              </w:rPr>
              <w:t>6,0</w:t>
            </w:r>
          </w:p>
        </w:tc>
        <w:tc>
          <w:tcPr>
            <w:tcW w:w="550" w:type="pct"/>
            <w:vAlign w:val="center"/>
          </w:tcPr>
          <w:p w:rsidR="008E0FC8" w:rsidRDefault="003B5578">
            <w:pPr>
              <w:spacing w:after="0" w:line="240" w:lineRule="auto"/>
              <w:jc w:val="center"/>
            </w:pPr>
            <w:r>
              <w:rPr>
                <w:rFonts w:ascii="Times New Roman" w:hAnsi="Times New Roman" w:cs="Times New Roman"/>
                <w:sz w:val="18"/>
              </w:rPr>
              <w:t>CEZIH</w:t>
            </w:r>
          </w:p>
        </w:tc>
        <w:tc>
          <w:tcPr>
            <w:tcW w:w="550" w:type="pct"/>
            <w:vAlign w:val="center"/>
          </w:tcPr>
          <w:p w:rsidR="008E0FC8" w:rsidRDefault="003B5578">
            <w:pPr>
              <w:spacing w:after="0" w:line="240" w:lineRule="auto"/>
              <w:jc w:val="right"/>
            </w:pPr>
            <w:r>
              <w:rPr>
                <w:rFonts w:ascii="Times New Roman" w:hAnsi="Times New Roman" w:cs="Times New Roman"/>
                <w:sz w:val="18"/>
              </w:rPr>
              <w:t>5,8</w:t>
            </w:r>
          </w:p>
        </w:tc>
        <w:tc>
          <w:tcPr>
            <w:tcW w:w="550" w:type="pct"/>
            <w:vAlign w:val="center"/>
          </w:tcPr>
          <w:p w:rsidR="008E0FC8" w:rsidRDefault="003B5578">
            <w:pPr>
              <w:spacing w:after="0" w:line="240" w:lineRule="auto"/>
              <w:jc w:val="right"/>
            </w:pPr>
            <w:r>
              <w:rPr>
                <w:rFonts w:ascii="Times New Roman" w:hAnsi="Times New Roman" w:cs="Times New Roman"/>
                <w:sz w:val="18"/>
              </w:rPr>
              <w:t>6,08</w:t>
            </w:r>
          </w:p>
        </w:tc>
      </w:tr>
      <w:tr w:rsidR="008E0FC8">
        <w:tc>
          <w:tcPr>
            <w:tcW w:w="950" w:type="pct"/>
            <w:vAlign w:val="center"/>
          </w:tcPr>
          <w:p w:rsidR="008E0FC8" w:rsidRDefault="003B5578">
            <w:pPr>
              <w:spacing w:after="0" w:line="240" w:lineRule="auto"/>
              <w:jc w:val="center"/>
            </w:pPr>
            <w:r>
              <w:rPr>
                <w:rFonts w:ascii="Times New Roman" w:hAnsi="Times New Roman" w:cs="Times New Roman"/>
                <w:sz w:val="18"/>
              </w:rPr>
              <w:t>Broj slučajeva dnevne bolnice</w:t>
            </w:r>
          </w:p>
        </w:tc>
        <w:tc>
          <w:tcPr>
            <w:tcW w:w="550" w:type="pct"/>
            <w:vAlign w:val="center"/>
          </w:tcPr>
          <w:p w:rsidR="008E0FC8" w:rsidRDefault="003B5578">
            <w:pPr>
              <w:spacing w:after="0" w:line="240" w:lineRule="auto"/>
              <w:jc w:val="center"/>
            </w:pPr>
            <w:r>
              <w:rPr>
                <w:rFonts w:ascii="Times New Roman" w:hAnsi="Times New Roman" w:cs="Times New Roman"/>
                <w:sz w:val="18"/>
              </w:rPr>
              <w:t>Prateći najnovije preporuke  i način liječenja u bolnicama, želi se smanjiti pritisak na akutne postelje i opterećivanje bolničkog sustava za operacijske zahvate koji ne zahtijevaju zadržavanje pacijenata duže od 24 h. Cilj je poticanjem dnevne bolnice i jednodnevne kirurgije, racionalizaciju raspoloživih resursa i adekvatno zbrinjavanje pacijenta u realnom vremenu bez stvaranja lista čekanja (npr. operacije katarakti i sl).  Cilj je povećati zbrinjavanje u dnevnim bolnicama, a ne stacionaru, 10%</w:t>
            </w:r>
          </w:p>
        </w:tc>
        <w:tc>
          <w:tcPr>
            <w:tcW w:w="550" w:type="pct"/>
            <w:vAlign w:val="center"/>
          </w:tcPr>
          <w:p w:rsidR="008E0FC8" w:rsidRDefault="003B5578">
            <w:pPr>
              <w:spacing w:after="0" w:line="240" w:lineRule="auto"/>
              <w:jc w:val="center"/>
            </w:pPr>
            <w:r>
              <w:rPr>
                <w:rFonts w:ascii="Times New Roman" w:hAnsi="Times New Roman" w:cs="Times New Roman"/>
                <w:sz w:val="18"/>
              </w:rPr>
              <w:t>broj slučajeva</w:t>
            </w:r>
          </w:p>
        </w:tc>
        <w:tc>
          <w:tcPr>
            <w:tcW w:w="550" w:type="pct"/>
            <w:vAlign w:val="center"/>
          </w:tcPr>
          <w:p w:rsidR="008E0FC8" w:rsidRDefault="003B5578">
            <w:pPr>
              <w:spacing w:after="0" w:line="240" w:lineRule="auto"/>
              <w:jc w:val="right"/>
            </w:pPr>
            <w:r>
              <w:rPr>
                <w:rFonts w:ascii="Times New Roman" w:hAnsi="Times New Roman" w:cs="Times New Roman"/>
                <w:sz w:val="18"/>
              </w:rPr>
              <w:t>728753,0</w:t>
            </w:r>
          </w:p>
        </w:tc>
        <w:tc>
          <w:tcPr>
            <w:tcW w:w="550" w:type="pct"/>
            <w:vAlign w:val="center"/>
          </w:tcPr>
          <w:p w:rsidR="008E0FC8" w:rsidRDefault="003B5578">
            <w:pPr>
              <w:spacing w:after="0" w:line="240" w:lineRule="auto"/>
              <w:jc w:val="center"/>
            </w:pPr>
            <w:r>
              <w:rPr>
                <w:rFonts w:ascii="Times New Roman" w:hAnsi="Times New Roman" w:cs="Times New Roman"/>
                <w:sz w:val="18"/>
              </w:rPr>
              <w:t>CEZIH</w:t>
            </w:r>
          </w:p>
        </w:tc>
        <w:tc>
          <w:tcPr>
            <w:tcW w:w="550" w:type="pct"/>
            <w:vAlign w:val="center"/>
          </w:tcPr>
          <w:p w:rsidR="008E0FC8" w:rsidRDefault="003B5578">
            <w:pPr>
              <w:spacing w:after="0" w:line="240" w:lineRule="auto"/>
              <w:jc w:val="right"/>
            </w:pPr>
            <w:r>
              <w:rPr>
                <w:rFonts w:ascii="Times New Roman" w:hAnsi="Times New Roman" w:cs="Times New Roman"/>
                <w:sz w:val="18"/>
              </w:rPr>
              <w:t>801628,0</w:t>
            </w:r>
          </w:p>
        </w:tc>
        <w:tc>
          <w:tcPr>
            <w:tcW w:w="550" w:type="pct"/>
            <w:vAlign w:val="center"/>
          </w:tcPr>
          <w:p w:rsidR="008E0FC8" w:rsidRDefault="003B5578">
            <w:pPr>
              <w:spacing w:after="0" w:line="240" w:lineRule="auto"/>
              <w:jc w:val="right"/>
            </w:pPr>
            <w:r>
              <w:rPr>
                <w:rFonts w:ascii="Times New Roman" w:hAnsi="Times New Roman" w:cs="Times New Roman"/>
                <w:sz w:val="18"/>
              </w:rPr>
              <w:t>915518,0</w:t>
            </w:r>
          </w:p>
        </w:tc>
      </w:tr>
    </w:tbl>
    <w:p w:rsidR="008E0FC8" w:rsidRDefault="008E0FC8">
      <w:pPr>
        <w:spacing w:after="0" w:line="240" w:lineRule="auto"/>
      </w:pPr>
    </w:p>
    <w:p w:rsidR="008E0FC8" w:rsidRDefault="003B5578">
      <w:pPr>
        <w:spacing w:line="240" w:lineRule="auto"/>
      </w:pPr>
      <w:r>
        <w:rPr>
          <w:rFonts w:ascii="Times New Roman" w:hAnsi="Times New Roman" w:cs="Times New Roman"/>
          <w:b/>
          <w:u w:val="single"/>
        </w:rPr>
        <w:br/>
        <w:t xml:space="preserve">A600004 SPECIJALISTIČKO - KONZILIJARNA ZDRAVSTVENA ZAŠTITA </w:t>
      </w:r>
    </w:p>
    <w:tbl>
      <w:tblPr>
        <w:tblW w:w="4850" w:type="pct"/>
        <w:tblInd w:w="10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100" w:type="dxa"/>
          <w:right w:w="100" w:type="dxa"/>
        </w:tblCellMar>
        <w:tblLook w:val="04A0" w:firstRow="1" w:lastRow="0" w:firstColumn="1" w:lastColumn="0" w:noHBand="0" w:noVBand="1"/>
      </w:tblPr>
      <w:tblGrid>
        <w:gridCol w:w="2519"/>
        <w:gridCol w:w="1439"/>
        <w:gridCol w:w="1439"/>
        <w:gridCol w:w="1439"/>
        <w:gridCol w:w="1241"/>
        <w:gridCol w:w="917"/>
      </w:tblGrid>
      <w:tr w:rsidR="008E0FC8">
        <w:tc>
          <w:tcPr>
            <w:tcW w:w="980" w:type="pct"/>
            <w:shd w:val="clear" w:color="auto" w:fill="BCDFFB"/>
            <w:vAlign w:val="center"/>
          </w:tcPr>
          <w:p w:rsidR="008E0FC8" w:rsidRDefault="008E0FC8">
            <w:pPr>
              <w:spacing w:after="0" w:line="240" w:lineRule="auto"/>
              <w:jc w:val="center"/>
            </w:pPr>
          </w:p>
        </w:tc>
        <w:tc>
          <w:tcPr>
            <w:tcW w:w="690" w:type="pct"/>
            <w:shd w:val="clear" w:color="auto" w:fill="BCDFFB"/>
            <w:vAlign w:val="center"/>
          </w:tcPr>
          <w:p w:rsidR="008E0FC8" w:rsidRDefault="003B5578">
            <w:pPr>
              <w:spacing w:after="0" w:line="240" w:lineRule="auto"/>
              <w:jc w:val="center"/>
            </w:pPr>
            <w:r>
              <w:rPr>
                <w:rFonts w:ascii="Times New Roman" w:hAnsi="Times New Roman" w:cs="Times New Roman"/>
                <w:b/>
                <w:sz w:val="18"/>
              </w:rPr>
              <w:t>Izvršenje 2024.</w:t>
            </w:r>
          </w:p>
        </w:tc>
        <w:tc>
          <w:tcPr>
            <w:tcW w:w="690" w:type="pct"/>
            <w:shd w:val="clear" w:color="auto" w:fill="BCDFFB"/>
            <w:vAlign w:val="center"/>
          </w:tcPr>
          <w:p w:rsidR="008E0FC8" w:rsidRDefault="003B5578">
            <w:pPr>
              <w:spacing w:after="0" w:line="240" w:lineRule="auto"/>
              <w:jc w:val="center"/>
            </w:pPr>
            <w:r>
              <w:rPr>
                <w:rFonts w:ascii="Times New Roman" w:hAnsi="Times New Roman" w:cs="Times New Roman"/>
                <w:b/>
                <w:sz w:val="18"/>
              </w:rPr>
              <w:t>Plan 2025.</w:t>
            </w:r>
          </w:p>
        </w:tc>
        <w:tc>
          <w:tcPr>
            <w:tcW w:w="690" w:type="pct"/>
            <w:shd w:val="clear" w:color="auto" w:fill="BCDFFB"/>
            <w:vAlign w:val="center"/>
          </w:tcPr>
          <w:p w:rsidR="008E0FC8" w:rsidRDefault="003B5578">
            <w:pPr>
              <w:spacing w:after="0" w:line="240" w:lineRule="auto"/>
              <w:jc w:val="center"/>
            </w:pPr>
            <w:r>
              <w:rPr>
                <w:rFonts w:ascii="Times New Roman" w:hAnsi="Times New Roman" w:cs="Times New Roman"/>
                <w:b/>
                <w:sz w:val="18"/>
              </w:rPr>
              <w:t>Izvršenje 2025.</w:t>
            </w:r>
          </w:p>
        </w:tc>
        <w:tc>
          <w:tcPr>
            <w:tcW w:w="690" w:type="pct"/>
            <w:shd w:val="clear" w:color="auto" w:fill="BCDFFB"/>
            <w:vAlign w:val="center"/>
          </w:tcPr>
          <w:p w:rsidR="008E0FC8" w:rsidRDefault="003B5578">
            <w:pPr>
              <w:spacing w:after="0" w:line="240" w:lineRule="auto"/>
              <w:jc w:val="center"/>
            </w:pPr>
            <w:r>
              <w:rPr>
                <w:rFonts w:ascii="Times New Roman" w:hAnsi="Times New Roman" w:cs="Times New Roman"/>
                <w:b/>
                <w:sz w:val="18"/>
              </w:rPr>
              <w:t>Indeks</w:t>
            </w:r>
          </w:p>
        </w:tc>
        <w:tc>
          <w:tcPr>
            <w:tcW w:w="690" w:type="pct"/>
            <w:shd w:val="clear" w:color="auto" w:fill="BCDFFB"/>
            <w:vAlign w:val="center"/>
          </w:tcPr>
          <w:p w:rsidR="008E0FC8" w:rsidRDefault="003B5578">
            <w:pPr>
              <w:spacing w:after="0" w:line="240" w:lineRule="auto"/>
              <w:jc w:val="center"/>
            </w:pPr>
            <w:r>
              <w:rPr>
                <w:rFonts w:ascii="Times New Roman" w:hAnsi="Times New Roman" w:cs="Times New Roman"/>
                <w:b/>
                <w:sz w:val="18"/>
              </w:rPr>
              <w:t>Indeks</w:t>
            </w:r>
          </w:p>
        </w:tc>
      </w:tr>
      <w:tr w:rsidR="008E0FC8">
        <w:tc>
          <w:tcPr>
            <w:tcW w:w="1400" w:type="pct"/>
            <w:shd w:val="clear" w:color="auto" w:fill="BCDFFB"/>
            <w:vAlign w:val="center"/>
          </w:tcPr>
          <w:p w:rsidR="008E0FC8" w:rsidRDefault="003B5578">
            <w:pPr>
              <w:spacing w:after="0" w:line="240" w:lineRule="auto"/>
              <w:jc w:val="center"/>
            </w:pPr>
            <w:r>
              <w:rPr>
                <w:rFonts w:ascii="Times New Roman" w:hAnsi="Times New Roman" w:cs="Times New Roman"/>
                <w:sz w:val="14"/>
              </w:rPr>
              <w:t>1</w:t>
            </w:r>
          </w:p>
        </w:tc>
        <w:tc>
          <w:tcPr>
            <w:tcW w:w="800" w:type="pct"/>
            <w:shd w:val="clear" w:color="auto" w:fill="BCDFFB"/>
            <w:vAlign w:val="center"/>
          </w:tcPr>
          <w:p w:rsidR="008E0FC8" w:rsidRDefault="003B5578">
            <w:pPr>
              <w:spacing w:after="0" w:line="240" w:lineRule="auto"/>
              <w:jc w:val="center"/>
            </w:pPr>
            <w:r>
              <w:rPr>
                <w:rFonts w:ascii="Times New Roman" w:hAnsi="Times New Roman" w:cs="Times New Roman"/>
                <w:sz w:val="14"/>
              </w:rPr>
              <w:t>2</w:t>
            </w:r>
          </w:p>
        </w:tc>
        <w:tc>
          <w:tcPr>
            <w:tcW w:w="800" w:type="pct"/>
            <w:shd w:val="clear" w:color="auto" w:fill="BCDFFB"/>
            <w:vAlign w:val="center"/>
          </w:tcPr>
          <w:p w:rsidR="008E0FC8" w:rsidRDefault="003B5578">
            <w:pPr>
              <w:spacing w:after="0" w:line="240" w:lineRule="auto"/>
              <w:jc w:val="center"/>
            </w:pPr>
            <w:r>
              <w:rPr>
                <w:rFonts w:ascii="Times New Roman" w:hAnsi="Times New Roman" w:cs="Times New Roman"/>
                <w:sz w:val="14"/>
              </w:rPr>
              <w:t>3</w:t>
            </w:r>
          </w:p>
        </w:tc>
        <w:tc>
          <w:tcPr>
            <w:tcW w:w="800" w:type="pct"/>
            <w:shd w:val="clear" w:color="auto" w:fill="BCDFFB"/>
            <w:vAlign w:val="center"/>
          </w:tcPr>
          <w:p w:rsidR="008E0FC8" w:rsidRDefault="003B5578">
            <w:pPr>
              <w:spacing w:after="0" w:line="240" w:lineRule="auto"/>
              <w:jc w:val="center"/>
            </w:pPr>
            <w:r>
              <w:rPr>
                <w:rFonts w:ascii="Times New Roman" w:hAnsi="Times New Roman" w:cs="Times New Roman"/>
                <w:sz w:val="14"/>
              </w:rPr>
              <w:t>4</w:t>
            </w:r>
          </w:p>
        </w:tc>
        <w:tc>
          <w:tcPr>
            <w:tcW w:w="500" w:type="pct"/>
            <w:shd w:val="clear" w:color="auto" w:fill="BCDFFB"/>
            <w:vAlign w:val="center"/>
          </w:tcPr>
          <w:p w:rsidR="008E0FC8" w:rsidRDefault="003B5578">
            <w:pPr>
              <w:spacing w:after="0" w:line="240" w:lineRule="auto"/>
              <w:jc w:val="center"/>
            </w:pPr>
            <w:r>
              <w:rPr>
                <w:rFonts w:ascii="Times New Roman" w:hAnsi="Times New Roman" w:cs="Times New Roman"/>
                <w:sz w:val="14"/>
              </w:rPr>
              <w:t>5=4/2</w:t>
            </w:r>
          </w:p>
        </w:tc>
        <w:tc>
          <w:tcPr>
            <w:tcW w:w="500" w:type="pct"/>
            <w:shd w:val="clear" w:color="auto" w:fill="BCDFFB"/>
            <w:vAlign w:val="center"/>
          </w:tcPr>
          <w:p w:rsidR="008E0FC8" w:rsidRDefault="003B5578">
            <w:pPr>
              <w:spacing w:after="0" w:line="240" w:lineRule="auto"/>
              <w:jc w:val="center"/>
            </w:pPr>
            <w:r>
              <w:rPr>
                <w:rFonts w:ascii="Times New Roman" w:hAnsi="Times New Roman" w:cs="Times New Roman"/>
                <w:sz w:val="14"/>
              </w:rPr>
              <w:t>6=4/3</w:t>
            </w:r>
          </w:p>
        </w:tc>
      </w:tr>
      <w:tr w:rsidR="008E0FC8">
        <w:tc>
          <w:tcPr>
            <w:tcW w:w="980" w:type="pct"/>
            <w:vAlign w:val="center"/>
          </w:tcPr>
          <w:p w:rsidR="008E0FC8" w:rsidRDefault="003B5578">
            <w:pPr>
              <w:spacing w:after="0" w:line="240" w:lineRule="auto"/>
            </w:pPr>
            <w:r>
              <w:rPr>
                <w:rFonts w:ascii="Times New Roman" w:hAnsi="Times New Roman" w:cs="Times New Roman"/>
                <w:sz w:val="18"/>
              </w:rPr>
              <w:t>A600004</w:t>
            </w:r>
          </w:p>
        </w:tc>
        <w:tc>
          <w:tcPr>
            <w:tcW w:w="690" w:type="pct"/>
            <w:vAlign w:val="bottom"/>
          </w:tcPr>
          <w:p w:rsidR="008E0FC8" w:rsidRDefault="003B5578">
            <w:pPr>
              <w:spacing w:after="0" w:line="240" w:lineRule="auto"/>
              <w:jc w:val="right"/>
            </w:pPr>
            <w:r>
              <w:rPr>
                <w:rFonts w:ascii="Times New Roman" w:hAnsi="Times New Roman" w:cs="Times New Roman"/>
                <w:sz w:val="18"/>
              </w:rPr>
              <w:t>197.048.232</w:t>
            </w:r>
          </w:p>
        </w:tc>
        <w:tc>
          <w:tcPr>
            <w:tcW w:w="690" w:type="pct"/>
            <w:vAlign w:val="bottom"/>
          </w:tcPr>
          <w:p w:rsidR="008E0FC8" w:rsidRDefault="003B5578">
            <w:pPr>
              <w:spacing w:after="0" w:line="240" w:lineRule="auto"/>
              <w:jc w:val="right"/>
            </w:pPr>
            <w:r>
              <w:rPr>
                <w:rFonts w:ascii="Times New Roman" w:hAnsi="Times New Roman" w:cs="Times New Roman"/>
                <w:sz w:val="18"/>
              </w:rPr>
              <w:t>226.900.000</w:t>
            </w:r>
          </w:p>
        </w:tc>
        <w:tc>
          <w:tcPr>
            <w:tcW w:w="690" w:type="pct"/>
            <w:vAlign w:val="bottom"/>
          </w:tcPr>
          <w:p w:rsidR="008E0FC8" w:rsidRDefault="003B5578">
            <w:pPr>
              <w:spacing w:after="0" w:line="240" w:lineRule="auto"/>
              <w:jc w:val="right"/>
            </w:pPr>
            <w:r>
              <w:rPr>
                <w:rFonts w:ascii="Times New Roman" w:hAnsi="Times New Roman" w:cs="Times New Roman"/>
                <w:sz w:val="18"/>
              </w:rPr>
              <w:t>233.754.033</w:t>
            </w:r>
          </w:p>
        </w:tc>
        <w:tc>
          <w:tcPr>
            <w:tcW w:w="690" w:type="pct"/>
            <w:vAlign w:val="bottom"/>
          </w:tcPr>
          <w:p w:rsidR="008E0FC8" w:rsidRDefault="003B5578">
            <w:pPr>
              <w:spacing w:after="0" w:line="240" w:lineRule="auto"/>
              <w:jc w:val="right"/>
            </w:pPr>
            <w:r>
              <w:rPr>
                <w:rFonts w:ascii="Times New Roman" w:hAnsi="Times New Roman" w:cs="Times New Roman"/>
                <w:sz w:val="18"/>
              </w:rPr>
              <w:t>118,6</w:t>
            </w:r>
          </w:p>
        </w:tc>
        <w:tc>
          <w:tcPr>
            <w:tcW w:w="690" w:type="pct"/>
            <w:vAlign w:val="bottom"/>
          </w:tcPr>
          <w:p w:rsidR="008E0FC8" w:rsidRDefault="003B5578">
            <w:pPr>
              <w:spacing w:after="0" w:line="240" w:lineRule="auto"/>
              <w:jc w:val="right"/>
            </w:pPr>
            <w:r>
              <w:rPr>
                <w:rFonts w:ascii="Times New Roman" w:hAnsi="Times New Roman" w:cs="Times New Roman"/>
                <w:sz w:val="18"/>
              </w:rPr>
              <w:t>103,0</w:t>
            </w:r>
          </w:p>
        </w:tc>
      </w:tr>
    </w:tbl>
    <w:p w:rsidR="008E0FC8" w:rsidRDefault="008E0FC8">
      <w:pPr>
        <w:spacing w:after="0" w:line="240" w:lineRule="auto"/>
      </w:pPr>
    </w:p>
    <w:p w:rsidR="008E0FC8" w:rsidRDefault="003B5578">
      <w:pPr>
        <w:spacing w:line="240" w:lineRule="auto"/>
        <w:jc w:val="both"/>
      </w:pPr>
      <w:r>
        <w:rPr>
          <w:rFonts w:ascii="Times New Roman" w:hAnsi="Times New Roman" w:cs="Times New Roman"/>
          <w:b/>
          <w:sz w:val="24"/>
        </w:rPr>
        <w:t>Zakonske i druge pravne osnove</w:t>
      </w:r>
    </w:p>
    <w:p w:rsidR="008E0FC8" w:rsidRDefault="003B5578">
      <w:pPr>
        <w:spacing w:line="240" w:lineRule="auto"/>
        <w:jc w:val="both"/>
      </w:pPr>
      <w:r>
        <w:rPr>
          <w:rFonts w:ascii="Times New Roman" w:hAnsi="Times New Roman" w:cs="Times New Roman"/>
          <w:sz w:val="24"/>
        </w:rPr>
        <w:t>Zakon o obveznom zdravstvenom osiguranju, Zakon o zdravstvenoj zaštiti, Zakon o plaćama u javnim službama, Uredba o nazivima radnih mjesta i koeficijentima složenosti poslova u javnim službama, Temeljni kolektivni ugovor za službenike i namještenike u javnim službama, Mreža javne zdravstvene službe, Zakon o osnovici plaće u javnim službama, Odluka o materijalnim i nematerijalnim pravima, drugim naknadama te visini osnovice za obračun plaće službenika i namještenika u javnim službama, Odluka o osnovama za sklapanje ugovora o provođenju zdravstvene zaštite iz obveznog zdravstvenog osiguranja</w:t>
      </w:r>
    </w:p>
    <w:p w:rsidR="008E0FC8" w:rsidRDefault="003B5578">
      <w:pPr>
        <w:spacing w:line="240" w:lineRule="auto"/>
        <w:jc w:val="both"/>
      </w:pPr>
      <w:r>
        <w:rPr>
          <w:rFonts w:ascii="Times New Roman" w:hAnsi="Times New Roman" w:cs="Times New Roman"/>
          <w:sz w:val="24"/>
        </w:rPr>
        <w:t xml:space="preserve">Aktivnost Specijalističko-konzilijarna zdravstvena zaštita je u 2025. godini izvršena u iznosu od 233.754.032,76 EUR ili 3,0 % više od planiranih sredstava te 18,6 %  više u odnosu na 2024. godinu. </w:t>
      </w:r>
    </w:p>
    <w:p w:rsidR="008E0FC8" w:rsidRDefault="003B5578">
      <w:pPr>
        <w:spacing w:line="240" w:lineRule="auto"/>
        <w:jc w:val="both"/>
      </w:pPr>
      <w:r>
        <w:rPr>
          <w:rFonts w:ascii="Times New Roman" w:hAnsi="Times New Roman" w:cs="Times New Roman"/>
          <w:sz w:val="24"/>
        </w:rPr>
        <w:t>Tijekom 2025. godine u specijalističko-konzilijarnoj zdravstvenoj zaštiti korigirani su ugovoreni maksimalni mjesečni iznosi novčanih sredstava kao i vrijednosti koeficijenata za DTP, DTS i DBL prema provedenim analizama i utvrđenom utjecaju vrijednosti rada na cijene usluga/postupaka kao i cijene dijagnostičko-terapijskih postupaka – DTP – nacionalnih programa preventivne zdravstvene zaštite, a u skladu s Uredbom o nazivima radnih mjesta, uvjetima za raspored i koeficijentima za obračun plaće u javnim službama (Narodne novine, broj 22/24.)  i izmjenama i dopunama Odluke o osnovama za sklapanje ugovora o provođenju zdravstvene zaštite iz obveznog zdravstvenog osiguranja (Narodne novine, broj 16/25., 42/25. i 116/25.). Uz navedeno, na korekciju ugovorenog maksimalnog mjesečnog iznosa novčanih sredstava utjecao je rast materijalnih troškova, cijene energenata kao i stopa inflacije. Povećanje cijene usluga/postupaka kao i povećan broj testiranja na hripavac, utjecali su na veće izvršenje u 2025. godini. Ministarstvo zdravstva je donijelo novu Mrežu javne zdravstvene službe (Narodne novine, broj 49/24.) koja je stupila na snagu danom donošenja 30. travnja 2024., a koja je temelj za ugovaranje zdravstvene zaštite na primarnoj, sekundarnoj i tercijarnoj razini te su tijekom godine raspisani Natječaji za popunu Mreže javne zdravstvene službe za nepopunjena mjesta u skladu s Mrežom. Također su, za potrebe smanjenja listi čekanja na određene dijagnostičko-terapijske postupke u pojedinim županijama u 2025. godini, objavljena dva natječaja za smanjenje listi čekanja uvažavajući potrebe te dostupnost pojedinih postupaka osiguranim osobama Zavoda.</w:t>
      </w:r>
    </w:p>
    <w:p w:rsidR="008E0FC8" w:rsidRDefault="003B5578">
      <w:pPr>
        <w:spacing w:line="240" w:lineRule="auto"/>
        <w:jc w:val="both"/>
      </w:pPr>
      <w:r>
        <w:rPr>
          <w:rFonts w:ascii="Times New Roman" w:hAnsi="Times New Roman" w:cs="Times New Roman"/>
          <w:sz w:val="24"/>
        </w:rPr>
        <w:t>U okviru ovih rashoda, na skupini 37, cijeli iznos odnosi se na provođenje specijalističko-konzilijarne zdravstvene zaštite u izvanbolničkim ordinacijama, poliklinikama i domovima zdravlja u skladu s djelatnostima utvrđenim Mrežom javne zdravstvene službe, kao i sredstva za određene postupke u cilju smanjenja nacionalne liste čekanja prema uputi Ministarstva zdravstva, za što je u 2025. godini plaćeno 230.232.874,94 EUR. Na ovoj skupini evidentirani su i rashodi za programe vezane za unaprjeđenje zdravstvene zaštite u iznosu od 3.421.339,39 EUR, rashodi posebnih programa vezanih za zdravstvenu zaštitu djece i mladeži koji su izvršeni u iznosu od 66.281,82  EUR te rashodi vezani za pružanje toksikoloških informacija u iznosu od 33.536,61 EUR. </w:t>
      </w:r>
    </w:p>
    <w:p w:rsidR="008E0FC8" w:rsidRDefault="003B5578">
      <w:pPr>
        <w:spacing w:line="240" w:lineRule="auto"/>
      </w:pPr>
      <w:r>
        <w:rPr>
          <w:rFonts w:ascii="Times New Roman" w:hAnsi="Times New Roman" w:cs="Times New Roman"/>
          <w:b/>
          <w:sz w:val="24"/>
          <w:u w:val="single"/>
        </w:rPr>
        <w:br/>
        <w:t>Pokazatelji rezultata</w:t>
      </w:r>
    </w:p>
    <w:tbl>
      <w:tblPr>
        <w:tblW w:w="4850" w:type="pct"/>
        <w:tblInd w:w="10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100" w:type="dxa"/>
          <w:right w:w="100" w:type="dxa"/>
        </w:tblCellMar>
        <w:tblLook w:val="04A0" w:firstRow="1" w:lastRow="0" w:firstColumn="1" w:lastColumn="0" w:noHBand="0" w:noVBand="1"/>
      </w:tblPr>
      <w:tblGrid>
        <w:gridCol w:w="1991"/>
        <w:gridCol w:w="1280"/>
        <w:gridCol w:w="1144"/>
        <w:gridCol w:w="1144"/>
        <w:gridCol w:w="1145"/>
        <w:gridCol w:w="1145"/>
        <w:gridCol w:w="1145"/>
      </w:tblGrid>
      <w:tr w:rsidR="008E0FC8">
        <w:tc>
          <w:tcPr>
            <w:tcW w:w="950" w:type="pct"/>
            <w:shd w:val="clear" w:color="auto" w:fill="BCDFFB"/>
            <w:vAlign w:val="center"/>
          </w:tcPr>
          <w:p w:rsidR="008E0FC8" w:rsidRDefault="003B5578">
            <w:pPr>
              <w:spacing w:after="0" w:line="240" w:lineRule="auto"/>
              <w:jc w:val="center"/>
            </w:pPr>
            <w:r>
              <w:rPr>
                <w:rFonts w:ascii="Times New Roman" w:hAnsi="Times New Roman" w:cs="Times New Roman"/>
                <w:b/>
                <w:sz w:val="18"/>
              </w:rPr>
              <w:t>Pokazatelj rezultata</w:t>
            </w:r>
          </w:p>
        </w:tc>
        <w:tc>
          <w:tcPr>
            <w:tcW w:w="550" w:type="pct"/>
            <w:shd w:val="clear" w:color="auto" w:fill="BCDFFB"/>
            <w:vAlign w:val="center"/>
          </w:tcPr>
          <w:p w:rsidR="008E0FC8" w:rsidRDefault="003B5578">
            <w:pPr>
              <w:spacing w:after="0" w:line="240" w:lineRule="auto"/>
              <w:jc w:val="center"/>
            </w:pPr>
            <w:r>
              <w:rPr>
                <w:rFonts w:ascii="Times New Roman" w:hAnsi="Times New Roman" w:cs="Times New Roman"/>
                <w:b/>
                <w:sz w:val="18"/>
              </w:rPr>
              <w:t>Definicija</w:t>
            </w:r>
          </w:p>
        </w:tc>
        <w:tc>
          <w:tcPr>
            <w:tcW w:w="550" w:type="pct"/>
            <w:shd w:val="clear" w:color="auto" w:fill="BCDFFB"/>
            <w:vAlign w:val="center"/>
          </w:tcPr>
          <w:p w:rsidR="008E0FC8" w:rsidRDefault="003B5578">
            <w:pPr>
              <w:spacing w:after="0" w:line="240" w:lineRule="auto"/>
              <w:jc w:val="center"/>
            </w:pPr>
            <w:r>
              <w:rPr>
                <w:rFonts w:ascii="Times New Roman" w:hAnsi="Times New Roman" w:cs="Times New Roman"/>
                <w:b/>
                <w:sz w:val="18"/>
              </w:rPr>
              <w:t>Jedinica</w:t>
            </w:r>
          </w:p>
        </w:tc>
        <w:tc>
          <w:tcPr>
            <w:tcW w:w="550" w:type="pct"/>
            <w:shd w:val="clear" w:color="auto" w:fill="BCDFFB"/>
            <w:vAlign w:val="center"/>
          </w:tcPr>
          <w:p w:rsidR="008E0FC8" w:rsidRDefault="003B5578">
            <w:pPr>
              <w:spacing w:after="0" w:line="240" w:lineRule="auto"/>
              <w:jc w:val="center"/>
            </w:pPr>
            <w:r>
              <w:rPr>
                <w:rFonts w:ascii="Times New Roman" w:hAnsi="Times New Roman" w:cs="Times New Roman"/>
                <w:b/>
                <w:sz w:val="18"/>
              </w:rPr>
              <w:t>Polazna vrijednost</w:t>
            </w:r>
          </w:p>
        </w:tc>
        <w:tc>
          <w:tcPr>
            <w:tcW w:w="550" w:type="pct"/>
            <w:shd w:val="clear" w:color="auto" w:fill="BCDFFB"/>
            <w:vAlign w:val="center"/>
          </w:tcPr>
          <w:p w:rsidR="008E0FC8" w:rsidRDefault="003B5578">
            <w:pPr>
              <w:spacing w:after="0" w:line="240" w:lineRule="auto"/>
              <w:jc w:val="center"/>
            </w:pPr>
            <w:r>
              <w:rPr>
                <w:rFonts w:ascii="Times New Roman" w:hAnsi="Times New Roman" w:cs="Times New Roman"/>
                <w:b/>
                <w:sz w:val="18"/>
              </w:rPr>
              <w:t>Izvor podataka</w:t>
            </w:r>
          </w:p>
        </w:tc>
        <w:tc>
          <w:tcPr>
            <w:tcW w:w="550" w:type="pct"/>
            <w:shd w:val="clear" w:color="auto" w:fill="BCDFFB"/>
            <w:vAlign w:val="center"/>
          </w:tcPr>
          <w:p w:rsidR="008E0FC8" w:rsidRDefault="003B5578">
            <w:pPr>
              <w:spacing w:after="0" w:line="240" w:lineRule="auto"/>
              <w:jc w:val="center"/>
            </w:pPr>
            <w:r>
              <w:rPr>
                <w:rFonts w:ascii="Times New Roman" w:hAnsi="Times New Roman" w:cs="Times New Roman"/>
                <w:b/>
                <w:sz w:val="18"/>
              </w:rPr>
              <w:t>Ciljana vrijednost (2025.)</w:t>
            </w:r>
          </w:p>
        </w:tc>
        <w:tc>
          <w:tcPr>
            <w:tcW w:w="550" w:type="pct"/>
            <w:shd w:val="clear" w:color="auto" w:fill="BCDFFB"/>
            <w:vAlign w:val="center"/>
          </w:tcPr>
          <w:p w:rsidR="008E0FC8" w:rsidRDefault="003B5578">
            <w:pPr>
              <w:spacing w:after="0" w:line="240" w:lineRule="auto"/>
              <w:jc w:val="center"/>
            </w:pPr>
            <w:r>
              <w:rPr>
                <w:rFonts w:ascii="Times New Roman" w:hAnsi="Times New Roman" w:cs="Times New Roman"/>
                <w:b/>
                <w:sz w:val="18"/>
              </w:rPr>
              <w:t>Ostvarena vrijednost (2025.)</w:t>
            </w:r>
          </w:p>
        </w:tc>
      </w:tr>
      <w:tr w:rsidR="008E0FC8">
        <w:tc>
          <w:tcPr>
            <w:tcW w:w="950" w:type="pct"/>
            <w:vAlign w:val="center"/>
          </w:tcPr>
          <w:p w:rsidR="008E0FC8" w:rsidRDefault="003B5578">
            <w:pPr>
              <w:spacing w:after="0" w:line="240" w:lineRule="auto"/>
              <w:jc w:val="center"/>
            </w:pPr>
            <w:r>
              <w:rPr>
                <w:rFonts w:ascii="Times New Roman" w:hAnsi="Times New Roman" w:cs="Times New Roman"/>
                <w:sz w:val="18"/>
              </w:rPr>
              <w:t>Broj slučajeva SKZZ u izvanbolničkim ustanovama</w:t>
            </w:r>
          </w:p>
        </w:tc>
        <w:tc>
          <w:tcPr>
            <w:tcW w:w="550" w:type="pct"/>
            <w:vAlign w:val="center"/>
          </w:tcPr>
          <w:p w:rsidR="008E0FC8" w:rsidRDefault="003B5578">
            <w:pPr>
              <w:spacing w:after="0" w:line="240" w:lineRule="auto"/>
              <w:jc w:val="center"/>
            </w:pPr>
            <w:r>
              <w:rPr>
                <w:rFonts w:ascii="Times New Roman" w:hAnsi="Times New Roman" w:cs="Times New Roman"/>
                <w:sz w:val="18"/>
              </w:rPr>
              <w:t>U SKZZ tendencija je smanjiti opterećenje bolničkog sustava te povećati broj specijalističkih pregleda i dijagnostičkih pretraga u vanbolničkom zdravstvenom sustavu (domovi zdravlja, poliklinike, specijalističke ordinacije, laboratoriji....) u svrhu smanjenja listi čekanja i pružanja pravodobne adekvatne zdravstvene zaštite</w:t>
            </w:r>
          </w:p>
        </w:tc>
        <w:tc>
          <w:tcPr>
            <w:tcW w:w="550" w:type="pct"/>
            <w:vAlign w:val="center"/>
          </w:tcPr>
          <w:p w:rsidR="008E0FC8" w:rsidRDefault="003B5578">
            <w:pPr>
              <w:spacing w:after="0" w:line="240" w:lineRule="auto"/>
              <w:jc w:val="center"/>
            </w:pPr>
            <w:r>
              <w:rPr>
                <w:rFonts w:ascii="Times New Roman" w:hAnsi="Times New Roman" w:cs="Times New Roman"/>
                <w:sz w:val="18"/>
              </w:rPr>
              <w:t>broj slučajeva</w:t>
            </w:r>
          </w:p>
        </w:tc>
        <w:tc>
          <w:tcPr>
            <w:tcW w:w="550" w:type="pct"/>
            <w:vAlign w:val="center"/>
          </w:tcPr>
          <w:p w:rsidR="008E0FC8" w:rsidRDefault="003B5578">
            <w:pPr>
              <w:spacing w:after="0" w:line="240" w:lineRule="auto"/>
              <w:jc w:val="right"/>
            </w:pPr>
            <w:r>
              <w:rPr>
                <w:rFonts w:ascii="Times New Roman" w:hAnsi="Times New Roman" w:cs="Times New Roman"/>
                <w:sz w:val="18"/>
              </w:rPr>
              <w:t>3088985,0</w:t>
            </w:r>
          </w:p>
        </w:tc>
        <w:tc>
          <w:tcPr>
            <w:tcW w:w="550" w:type="pct"/>
            <w:vAlign w:val="center"/>
          </w:tcPr>
          <w:p w:rsidR="008E0FC8" w:rsidRDefault="003B5578">
            <w:pPr>
              <w:spacing w:after="0" w:line="240" w:lineRule="auto"/>
              <w:jc w:val="center"/>
            </w:pPr>
            <w:r>
              <w:rPr>
                <w:rFonts w:ascii="Times New Roman" w:hAnsi="Times New Roman" w:cs="Times New Roman"/>
                <w:sz w:val="18"/>
              </w:rPr>
              <w:t>CEZIH</w:t>
            </w:r>
          </w:p>
        </w:tc>
        <w:tc>
          <w:tcPr>
            <w:tcW w:w="550" w:type="pct"/>
            <w:vAlign w:val="center"/>
          </w:tcPr>
          <w:p w:rsidR="008E0FC8" w:rsidRDefault="003B5578">
            <w:pPr>
              <w:spacing w:after="0" w:line="240" w:lineRule="auto"/>
              <w:jc w:val="right"/>
            </w:pPr>
            <w:r>
              <w:rPr>
                <w:rFonts w:ascii="Times New Roman" w:hAnsi="Times New Roman" w:cs="Times New Roman"/>
                <w:sz w:val="18"/>
              </w:rPr>
              <w:t>3243434,0</w:t>
            </w:r>
          </w:p>
        </w:tc>
        <w:tc>
          <w:tcPr>
            <w:tcW w:w="550" w:type="pct"/>
            <w:vAlign w:val="center"/>
          </w:tcPr>
          <w:p w:rsidR="008E0FC8" w:rsidRDefault="003B5578">
            <w:pPr>
              <w:spacing w:after="0" w:line="240" w:lineRule="auto"/>
              <w:jc w:val="right"/>
            </w:pPr>
            <w:r>
              <w:rPr>
                <w:rFonts w:ascii="Times New Roman" w:hAnsi="Times New Roman" w:cs="Times New Roman"/>
                <w:sz w:val="18"/>
              </w:rPr>
              <w:t>3119257,0</w:t>
            </w:r>
          </w:p>
        </w:tc>
      </w:tr>
    </w:tbl>
    <w:p w:rsidR="008E0FC8" w:rsidRDefault="008E0FC8">
      <w:pPr>
        <w:spacing w:after="0" w:line="240" w:lineRule="auto"/>
      </w:pPr>
    </w:p>
    <w:p w:rsidR="001720F3" w:rsidRPr="00823755" w:rsidRDefault="001720F3">
      <w:pPr>
        <w:spacing w:line="240" w:lineRule="auto"/>
        <w:rPr>
          <w:rFonts w:ascii="Times New Roman" w:hAnsi="Times New Roman" w:cs="Times New Roman"/>
          <w:b/>
          <w:sz w:val="14"/>
          <w:u w:val="single"/>
        </w:rPr>
      </w:pPr>
    </w:p>
    <w:p w:rsidR="008E0FC8" w:rsidRDefault="003B5578">
      <w:pPr>
        <w:spacing w:line="240" w:lineRule="auto"/>
      </w:pPr>
      <w:r>
        <w:rPr>
          <w:rFonts w:ascii="Times New Roman" w:hAnsi="Times New Roman" w:cs="Times New Roman"/>
          <w:b/>
          <w:u w:val="single"/>
        </w:rPr>
        <w:t>A600005 POSEBNO SKUPI LIJEKOVI</w:t>
      </w:r>
    </w:p>
    <w:tbl>
      <w:tblPr>
        <w:tblW w:w="4850" w:type="pct"/>
        <w:tblInd w:w="10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100" w:type="dxa"/>
          <w:right w:w="100" w:type="dxa"/>
        </w:tblCellMar>
        <w:tblLook w:val="04A0" w:firstRow="1" w:lastRow="0" w:firstColumn="1" w:lastColumn="0" w:noHBand="0" w:noVBand="1"/>
      </w:tblPr>
      <w:tblGrid>
        <w:gridCol w:w="2519"/>
        <w:gridCol w:w="1439"/>
        <w:gridCol w:w="1439"/>
        <w:gridCol w:w="1439"/>
        <w:gridCol w:w="1241"/>
        <w:gridCol w:w="917"/>
      </w:tblGrid>
      <w:tr w:rsidR="008E0FC8">
        <w:tc>
          <w:tcPr>
            <w:tcW w:w="980" w:type="pct"/>
            <w:shd w:val="clear" w:color="auto" w:fill="BCDFFB"/>
            <w:vAlign w:val="center"/>
          </w:tcPr>
          <w:p w:rsidR="008E0FC8" w:rsidRDefault="008E0FC8">
            <w:pPr>
              <w:spacing w:after="0" w:line="240" w:lineRule="auto"/>
              <w:jc w:val="center"/>
            </w:pPr>
          </w:p>
        </w:tc>
        <w:tc>
          <w:tcPr>
            <w:tcW w:w="690" w:type="pct"/>
            <w:shd w:val="clear" w:color="auto" w:fill="BCDFFB"/>
            <w:vAlign w:val="center"/>
          </w:tcPr>
          <w:p w:rsidR="008E0FC8" w:rsidRDefault="003B5578">
            <w:pPr>
              <w:spacing w:after="0" w:line="240" w:lineRule="auto"/>
              <w:jc w:val="center"/>
            </w:pPr>
            <w:r>
              <w:rPr>
                <w:rFonts w:ascii="Times New Roman" w:hAnsi="Times New Roman" w:cs="Times New Roman"/>
                <w:b/>
                <w:sz w:val="18"/>
              </w:rPr>
              <w:t>Izvršenje 2024.</w:t>
            </w:r>
          </w:p>
        </w:tc>
        <w:tc>
          <w:tcPr>
            <w:tcW w:w="690" w:type="pct"/>
            <w:shd w:val="clear" w:color="auto" w:fill="BCDFFB"/>
            <w:vAlign w:val="center"/>
          </w:tcPr>
          <w:p w:rsidR="008E0FC8" w:rsidRDefault="003B5578">
            <w:pPr>
              <w:spacing w:after="0" w:line="240" w:lineRule="auto"/>
              <w:jc w:val="center"/>
            </w:pPr>
            <w:r>
              <w:rPr>
                <w:rFonts w:ascii="Times New Roman" w:hAnsi="Times New Roman" w:cs="Times New Roman"/>
                <w:b/>
                <w:sz w:val="18"/>
              </w:rPr>
              <w:t>Plan 2025.</w:t>
            </w:r>
          </w:p>
        </w:tc>
        <w:tc>
          <w:tcPr>
            <w:tcW w:w="690" w:type="pct"/>
            <w:shd w:val="clear" w:color="auto" w:fill="BCDFFB"/>
            <w:vAlign w:val="center"/>
          </w:tcPr>
          <w:p w:rsidR="008E0FC8" w:rsidRDefault="003B5578">
            <w:pPr>
              <w:spacing w:after="0" w:line="240" w:lineRule="auto"/>
              <w:jc w:val="center"/>
            </w:pPr>
            <w:r>
              <w:rPr>
                <w:rFonts w:ascii="Times New Roman" w:hAnsi="Times New Roman" w:cs="Times New Roman"/>
                <w:b/>
                <w:sz w:val="18"/>
              </w:rPr>
              <w:t>Izvršenje 2025.</w:t>
            </w:r>
          </w:p>
        </w:tc>
        <w:tc>
          <w:tcPr>
            <w:tcW w:w="690" w:type="pct"/>
            <w:shd w:val="clear" w:color="auto" w:fill="BCDFFB"/>
            <w:vAlign w:val="center"/>
          </w:tcPr>
          <w:p w:rsidR="008E0FC8" w:rsidRDefault="003B5578">
            <w:pPr>
              <w:spacing w:after="0" w:line="240" w:lineRule="auto"/>
              <w:jc w:val="center"/>
            </w:pPr>
            <w:r>
              <w:rPr>
                <w:rFonts w:ascii="Times New Roman" w:hAnsi="Times New Roman" w:cs="Times New Roman"/>
                <w:b/>
                <w:sz w:val="18"/>
              </w:rPr>
              <w:t>Indeks</w:t>
            </w:r>
          </w:p>
        </w:tc>
        <w:tc>
          <w:tcPr>
            <w:tcW w:w="690" w:type="pct"/>
            <w:shd w:val="clear" w:color="auto" w:fill="BCDFFB"/>
            <w:vAlign w:val="center"/>
          </w:tcPr>
          <w:p w:rsidR="008E0FC8" w:rsidRDefault="003B5578">
            <w:pPr>
              <w:spacing w:after="0" w:line="240" w:lineRule="auto"/>
              <w:jc w:val="center"/>
            </w:pPr>
            <w:r>
              <w:rPr>
                <w:rFonts w:ascii="Times New Roman" w:hAnsi="Times New Roman" w:cs="Times New Roman"/>
                <w:b/>
                <w:sz w:val="18"/>
              </w:rPr>
              <w:t>Indeks</w:t>
            </w:r>
          </w:p>
        </w:tc>
      </w:tr>
      <w:tr w:rsidR="008E0FC8">
        <w:tc>
          <w:tcPr>
            <w:tcW w:w="1400" w:type="pct"/>
            <w:shd w:val="clear" w:color="auto" w:fill="BCDFFB"/>
            <w:vAlign w:val="center"/>
          </w:tcPr>
          <w:p w:rsidR="008E0FC8" w:rsidRDefault="003B5578">
            <w:pPr>
              <w:spacing w:after="0" w:line="240" w:lineRule="auto"/>
              <w:jc w:val="center"/>
            </w:pPr>
            <w:r>
              <w:rPr>
                <w:rFonts w:ascii="Times New Roman" w:hAnsi="Times New Roman" w:cs="Times New Roman"/>
                <w:sz w:val="14"/>
              </w:rPr>
              <w:t>1</w:t>
            </w:r>
          </w:p>
        </w:tc>
        <w:tc>
          <w:tcPr>
            <w:tcW w:w="800" w:type="pct"/>
            <w:shd w:val="clear" w:color="auto" w:fill="BCDFFB"/>
            <w:vAlign w:val="center"/>
          </w:tcPr>
          <w:p w:rsidR="008E0FC8" w:rsidRDefault="003B5578">
            <w:pPr>
              <w:spacing w:after="0" w:line="240" w:lineRule="auto"/>
              <w:jc w:val="center"/>
            </w:pPr>
            <w:r>
              <w:rPr>
                <w:rFonts w:ascii="Times New Roman" w:hAnsi="Times New Roman" w:cs="Times New Roman"/>
                <w:sz w:val="14"/>
              </w:rPr>
              <w:t>2</w:t>
            </w:r>
          </w:p>
        </w:tc>
        <w:tc>
          <w:tcPr>
            <w:tcW w:w="800" w:type="pct"/>
            <w:shd w:val="clear" w:color="auto" w:fill="BCDFFB"/>
            <w:vAlign w:val="center"/>
          </w:tcPr>
          <w:p w:rsidR="008E0FC8" w:rsidRDefault="003B5578">
            <w:pPr>
              <w:spacing w:after="0" w:line="240" w:lineRule="auto"/>
              <w:jc w:val="center"/>
            </w:pPr>
            <w:r>
              <w:rPr>
                <w:rFonts w:ascii="Times New Roman" w:hAnsi="Times New Roman" w:cs="Times New Roman"/>
                <w:sz w:val="14"/>
              </w:rPr>
              <w:t>3</w:t>
            </w:r>
          </w:p>
        </w:tc>
        <w:tc>
          <w:tcPr>
            <w:tcW w:w="800" w:type="pct"/>
            <w:shd w:val="clear" w:color="auto" w:fill="BCDFFB"/>
            <w:vAlign w:val="center"/>
          </w:tcPr>
          <w:p w:rsidR="008E0FC8" w:rsidRDefault="003B5578">
            <w:pPr>
              <w:spacing w:after="0" w:line="240" w:lineRule="auto"/>
              <w:jc w:val="center"/>
            </w:pPr>
            <w:r>
              <w:rPr>
                <w:rFonts w:ascii="Times New Roman" w:hAnsi="Times New Roman" w:cs="Times New Roman"/>
                <w:sz w:val="14"/>
              </w:rPr>
              <w:t>4</w:t>
            </w:r>
          </w:p>
        </w:tc>
        <w:tc>
          <w:tcPr>
            <w:tcW w:w="500" w:type="pct"/>
            <w:shd w:val="clear" w:color="auto" w:fill="BCDFFB"/>
            <w:vAlign w:val="center"/>
          </w:tcPr>
          <w:p w:rsidR="008E0FC8" w:rsidRDefault="003B5578">
            <w:pPr>
              <w:spacing w:after="0" w:line="240" w:lineRule="auto"/>
              <w:jc w:val="center"/>
            </w:pPr>
            <w:r>
              <w:rPr>
                <w:rFonts w:ascii="Times New Roman" w:hAnsi="Times New Roman" w:cs="Times New Roman"/>
                <w:sz w:val="14"/>
              </w:rPr>
              <w:t>5=4/2</w:t>
            </w:r>
          </w:p>
        </w:tc>
        <w:tc>
          <w:tcPr>
            <w:tcW w:w="500" w:type="pct"/>
            <w:shd w:val="clear" w:color="auto" w:fill="BCDFFB"/>
            <w:vAlign w:val="center"/>
          </w:tcPr>
          <w:p w:rsidR="008E0FC8" w:rsidRDefault="003B5578">
            <w:pPr>
              <w:spacing w:after="0" w:line="240" w:lineRule="auto"/>
              <w:jc w:val="center"/>
            </w:pPr>
            <w:r>
              <w:rPr>
                <w:rFonts w:ascii="Times New Roman" w:hAnsi="Times New Roman" w:cs="Times New Roman"/>
                <w:sz w:val="14"/>
              </w:rPr>
              <w:t>6=4/3</w:t>
            </w:r>
          </w:p>
        </w:tc>
      </w:tr>
      <w:tr w:rsidR="008E0FC8">
        <w:tc>
          <w:tcPr>
            <w:tcW w:w="980" w:type="pct"/>
            <w:vAlign w:val="center"/>
          </w:tcPr>
          <w:p w:rsidR="008E0FC8" w:rsidRDefault="003B5578">
            <w:pPr>
              <w:spacing w:after="0" w:line="240" w:lineRule="auto"/>
            </w:pPr>
            <w:r>
              <w:rPr>
                <w:rFonts w:ascii="Times New Roman" w:hAnsi="Times New Roman" w:cs="Times New Roman"/>
                <w:sz w:val="18"/>
              </w:rPr>
              <w:t>A600005</w:t>
            </w:r>
          </w:p>
        </w:tc>
        <w:tc>
          <w:tcPr>
            <w:tcW w:w="690" w:type="pct"/>
            <w:vAlign w:val="bottom"/>
          </w:tcPr>
          <w:p w:rsidR="008E0FC8" w:rsidRDefault="003B5578">
            <w:pPr>
              <w:spacing w:after="0" w:line="240" w:lineRule="auto"/>
              <w:jc w:val="right"/>
            </w:pPr>
            <w:r>
              <w:rPr>
                <w:rFonts w:ascii="Times New Roman" w:hAnsi="Times New Roman" w:cs="Times New Roman"/>
                <w:sz w:val="18"/>
              </w:rPr>
              <w:t>394.339.538</w:t>
            </w:r>
          </w:p>
        </w:tc>
        <w:tc>
          <w:tcPr>
            <w:tcW w:w="690" w:type="pct"/>
            <w:vAlign w:val="bottom"/>
          </w:tcPr>
          <w:p w:rsidR="008E0FC8" w:rsidRDefault="003B5578">
            <w:pPr>
              <w:spacing w:after="0" w:line="240" w:lineRule="auto"/>
              <w:jc w:val="right"/>
            </w:pPr>
            <w:r>
              <w:rPr>
                <w:rFonts w:ascii="Times New Roman" w:hAnsi="Times New Roman" w:cs="Times New Roman"/>
                <w:sz w:val="18"/>
              </w:rPr>
              <w:t>420.946.000</w:t>
            </w:r>
          </w:p>
        </w:tc>
        <w:tc>
          <w:tcPr>
            <w:tcW w:w="690" w:type="pct"/>
            <w:vAlign w:val="bottom"/>
          </w:tcPr>
          <w:p w:rsidR="008E0FC8" w:rsidRDefault="003B5578">
            <w:pPr>
              <w:spacing w:after="0" w:line="240" w:lineRule="auto"/>
              <w:jc w:val="right"/>
            </w:pPr>
            <w:r>
              <w:rPr>
                <w:rFonts w:ascii="Times New Roman" w:hAnsi="Times New Roman" w:cs="Times New Roman"/>
                <w:sz w:val="18"/>
              </w:rPr>
              <w:t>433.549.144</w:t>
            </w:r>
          </w:p>
        </w:tc>
        <w:tc>
          <w:tcPr>
            <w:tcW w:w="690" w:type="pct"/>
            <w:vAlign w:val="bottom"/>
          </w:tcPr>
          <w:p w:rsidR="008E0FC8" w:rsidRDefault="003B5578">
            <w:pPr>
              <w:spacing w:after="0" w:line="240" w:lineRule="auto"/>
              <w:jc w:val="right"/>
            </w:pPr>
            <w:r>
              <w:rPr>
                <w:rFonts w:ascii="Times New Roman" w:hAnsi="Times New Roman" w:cs="Times New Roman"/>
                <w:sz w:val="18"/>
              </w:rPr>
              <w:t>109,9</w:t>
            </w:r>
          </w:p>
        </w:tc>
        <w:tc>
          <w:tcPr>
            <w:tcW w:w="690" w:type="pct"/>
            <w:vAlign w:val="bottom"/>
          </w:tcPr>
          <w:p w:rsidR="008E0FC8" w:rsidRDefault="003B5578">
            <w:pPr>
              <w:spacing w:after="0" w:line="240" w:lineRule="auto"/>
              <w:jc w:val="right"/>
            </w:pPr>
            <w:r>
              <w:rPr>
                <w:rFonts w:ascii="Times New Roman" w:hAnsi="Times New Roman" w:cs="Times New Roman"/>
                <w:sz w:val="18"/>
              </w:rPr>
              <w:t>103,0</w:t>
            </w:r>
          </w:p>
        </w:tc>
      </w:tr>
    </w:tbl>
    <w:p w:rsidR="008E0FC8" w:rsidRDefault="008E0FC8">
      <w:pPr>
        <w:spacing w:after="0" w:line="240" w:lineRule="auto"/>
      </w:pPr>
    </w:p>
    <w:p w:rsidR="008E0FC8" w:rsidRDefault="003B5578">
      <w:pPr>
        <w:spacing w:line="240" w:lineRule="auto"/>
        <w:jc w:val="both"/>
      </w:pPr>
      <w:r>
        <w:rPr>
          <w:rFonts w:ascii="Times New Roman" w:hAnsi="Times New Roman" w:cs="Times New Roman"/>
          <w:b/>
          <w:sz w:val="24"/>
        </w:rPr>
        <w:t>Zakonske i druge pravne osnove</w:t>
      </w:r>
    </w:p>
    <w:p w:rsidR="008E0FC8" w:rsidRDefault="003B5578">
      <w:pPr>
        <w:spacing w:line="240" w:lineRule="auto"/>
        <w:jc w:val="both"/>
      </w:pPr>
      <w:r>
        <w:rPr>
          <w:rFonts w:ascii="Times New Roman" w:hAnsi="Times New Roman" w:cs="Times New Roman"/>
          <w:sz w:val="24"/>
        </w:rPr>
        <w:t>Zakon o obveznom zdravstvenom osiguranju, Zakon o lijekovima, Pravilnik o mjerilima za stavljanje lijekova na listu lijekova Hrvatskog zavoda za zdravstveno osiguranje kao i načinu utvrđivanja cijena lijekova koje će plaćati Hrvatski zavod za zdravstveno osiguranje te načinu izvještavanja o njima, Odluka o utvrđivanju Osnovne liste lijekova Hrvatskog zavoda za zdravstveno osiguranje, Odluka o cijenama posebno skupih lijekova, Odluka o osnovama za sklapanje ugovora o provođenju zdravstvene zaštite iz obveznog zdravstvenog osiguranja</w:t>
      </w:r>
    </w:p>
    <w:p w:rsidR="008E0FC8" w:rsidRDefault="003B5578">
      <w:pPr>
        <w:spacing w:line="240" w:lineRule="auto"/>
        <w:jc w:val="both"/>
      </w:pPr>
      <w:r>
        <w:rPr>
          <w:rFonts w:ascii="Times New Roman" w:hAnsi="Times New Roman" w:cs="Times New Roman"/>
          <w:sz w:val="24"/>
        </w:rPr>
        <w:t>Za posebno skupe lijekove u 2025. godini plaćen je iznos od 433.549.143,72 EUR, 3,0 % više u odnosu na plan za 2025. godinu te 9,9 % više u odnosu na prethodnu godinu.</w:t>
      </w:r>
    </w:p>
    <w:p w:rsidR="008E0FC8" w:rsidRDefault="003B5578">
      <w:pPr>
        <w:spacing w:line="240" w:lineRule="auto"/>
        <w:jc w:val="both"/>
      </w:pPr>
      <w:r>
        <w:rPr>
          <w:rFonts w:ascii="Times New Roman" w:hAnsi="Times New Roman" w:cs="Times New Roman"/>
          <w:sz w:val="24"/>
        </w:rPr>
        <w:t>Navedeni porast troškova HZZO-a za posebno skupe lijekove je očekivan s obzirom da se popis posebno skupih lijekova kontinuirano mijenja odnosno dodaju se novi lijekovi i proširuju se indikacije za već postojeće lijekove. Uz primjenu novih lijekova i u novim indikacijama, a koji dovode do dužeg liječenja zbog produljenja vremena primjene samih lijekova i dužeg preživljavanja te zbog liječenja više linija jedne bolesti, porast troškova na poziciji lijekova je neizbježan. U isto vrijeme se, dolaskom generičkih i kliničkih paralela na tržište, snižava cijena originalnih lijekova i mijenja njihov status te se oni brišu s popisa posebno skupih lijekova čime se oslobađaju sredstva za nove lijekove.</w:t>
      </w:r>
    </w:p>
    <w:p w:rsidR="008E0FC8" w:rsidRDefault="003B5578">
      <w:pPr>
        <w:spacing w:line="240" w:lineRule="auto"/>
        <w:jc w:val="both"/>
      </w:pPr>
      <w:r>
        <w:rPr>
          <w:rFonts w:ascii="Times New Roman" w:hAnsi="Times New Roman" w:cs="Times New Roman"/>
          <w:sz w:val="24"/>
        </w:rPr>
        <w:t xml:space="preserve">Za sve lijekove koji se nalaze na popisu posebno skupih lijekova, HZZO ima sklopljene financijske ugovore s nositeljima odobrenja za stavljanje lijeka u promet (u daljnjem tekstu: nositelji odobrenja) o načinu financiranja troškova lijekova. Kroz različite modele financijskih ugovora, HZZO nastoji smanjiti troškove na poziciji za posebno skupe lijekove, a što se ostvaruje kroz različite oblike ugovornih obveza koje HZZO ugovori s nositeljima odobrenja. Promijenjen je model ugovaranja posebno skupih lijekova, pri čemu se više inzistiralo na sniženju same cijene lijeka na cjeniku posebno skupih lijekova, a to znači na sniženju cijene lijeka po kojoj će se lijek isporučivati u bolničke zdravstvene ustanove, sve s ciljem kako bi se što više smanjili troškovi bolničkih zdravstvenih ustanova za lijekove s popisa posebno skupih lijekova. Kroz financijske ugovore za posebno skupe lijekove HZZO je u 2025. godini ostvario prihod u visini od 78.576.177,41 EUR koji je evidentiran unutar konta ostalih nespomenutih prihoda prema posebnim propisima. </w:t>
      </w:r>
    </w:p>
    <w:p w:rsidR="008E0FC8" w:rsidRDefault="003B5578">
      <w:pPr>
        <w:spacing w:line="240" w:lineRule="auto"/>
        <w:jc w:val="both"/>
      </w:pPr>
      <w:r>
        <w:rPr>
          <w:rFonts w:ascii="Times New Roman" w:hAnsi="Times New Roman" w:cs="Times New Roman"/>
          <w:sz w:val="24"/>
        </w:rPr>
        <w:t>Na popis posebno skupih lijekova tijekom 2025. godine stavljeno je 14 novih lijekova u 25 pakiranja te 20 novih indikacija uz lijekove koji se već nalaze na  osnovnoj listi lijekova u kojima se lijekovi mogu primjenjivati na teret sredstava izdvojenih za posebno skupe lijekove, čime je osiguranim osobama HZZO-a dostupniji veći broj lijekova koji se za potrebe liječenja u cijelosti primjenjuju na teret sredstava obveznoga zdravstvenog osiguranja.</w:t>
      </w:r>
    </w:p>
    <w:p w:rsidR="00823755" w:rsidRDefault="003B5578">
      <w:pPr>
        <w:spacing w:line="240" w:lineRule="auto"/>
        <w:rPr>
          <w:rFonts w:ascii="Times New Roman" w:hAnsi="Times New Roman" w:cs="Times New Roman"/>
          <w:b/>
          <w:sz w:val="24"/>
          <w:u w:val="single"/>
        </w:rPr>
      </w:pPr>
      <w:r>
        <w:rPr>
          <w:rFonts w:ascii="Times New Roman" w:hAnsi="Times New Roman" w:cs="Times New Roman"/>
          <w:b/>
          <w:sz w:val="24"/>
          <w:u w:val="single"/>
        </w:rPr>
        <w:br/>
      </w:r>
    </w:p>
    <w:p w:rsidR="008E0FC8" w:rsidRDefault="003B5578">
      <w:pPr>
        <w:spacing w:line="240" w:lineRule="auto"/>
      </w:pPr>
      <w:r>
        <w:rPr>
          <w:rFonts w:ascii="Times New Roman" w:hAnsi="Times New Roman" w:cs="Times New Roman"/>
          <w:b/>
          <w:sz w:val="24"/>
          <w:u w:val="single"/>
        </w:rPr>
        <w:t>Pokazatelji rezultata</w:t>
      </w:r>
    </w:p>
    <w:tbl>
      <w:tblPr>
        <w:tblW w:w="4850" w:type="pct"/>
        <w:tblInd w:w="10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100" w:type="dxa"/>
          <w:right w:w="100" w:type="dxa"/>
        </w:tblCellMar>
        <w:tblLook w:val="04A0" w:firstRow="1" w:lastRow="0" w:firstColumn="1" w:lastColumn="0" w:noHBand="0" w:noVBand="1"/>
      </w:tblPr>
      <w:tblGrid>
        <w:gridCol w:w="2010"/>
        <w:gridCol w:w="1164"/>
        <w:gridCol w:w="1164"/>
        <w:gridCol w:w="1164"/>
        <w:gridCol w:w="1164"/>
        <w:gridCol w:w="1164"/>
        <w:gridCol w:w="1164"/>
      </w:tblGrid>
      <w:tr w:rsidR="008E0FC8">
        <w:tc>
          <w:tcPr>
            <w:tcW w:w="950" w:type="pct"/>
            <w:shd w:val="clear" w:color="auto" w:fill="BCDFFB"/>
            <w:vAlign w:val="center"/>
          </w:tcPr>
          <w:p w:rsidR="008E0FC8" w:rsidRDefault="003B5578">
            <w:pPr>
              <w:spacing w:after="0" w:line="240" w:lineRule="auto"/>
              <w:jc w:val="center"/>
            </w:pPr>
            <w:r>
              <w:rPr>
                <w:rFonts w:ascii="Times New Roman" w:hAnsi="Times New Roman" w:cs="Times New Roman"/>
                <w:b/>
                <w:sz w:val="18"/>
              </w:rPr>
              <w:t>Pokazatelj rezultata</w:t>
            </w:r>
          </w:p>
        </w:tc>
        <w:tc>
          <w:tcPr>
            <w:tcW w:w="550" w:type="pct"/>
            <w:shd w:val="clear" w:color="auto" w:fill="BCDFFB"/>
            <w:vAlign w:val="center"/>
          </w:tcPr>
          <w:p w:rsidR="008E0FC8" w:rsidRDefault="003B5578">
            <w:pPr>
              <w:spacing w:after="0" w:line="240" w:lineRule="auto"/>
              <w:jc w:val="center"/>
            </w:pPr>
            <w:r>
              <w:rPr>
                <w:rFonts w:ascii="Times New Roman" w:hAnsi="Times New Roman" w:cs="Times New Roman"/>
                <w:b/>
                <w:sz w:val="18"/>
              </w:rPr>
              <w:t>Definicija</w:t>
            </w:r>
          </w:p>
        </w:tc>
        <w:tc>
          <w:tcPr>
            <w:tcW w:w="550" w:type="pct"/>
            <w:shd w:val="clear" w:color="auto" w:fill="BCDFFB"/>
            <w:vAlign w:val="center"/>
          </w:tcPr>
          <w:p w:rsidR="008E0FC8" w:rsidRDefault="003B5578">
            <w:pPr>
              <w:spacing w:after="0" w:line="240" w:lineRule="auto"/>
              <w:jc w:val="center"/>
            </w:pPr>
            <w:r>
              <w:rPr>
                <w:rFonts w:ascii="Times New Roman" w:hAnsi="Times New Roman" w:cs="Times New Roman"/>
                <w:b/>
                <w:sz w:val="18"/>
              </w:rPr>
              <w:t>Jedinica</w:t>
            </w:r>
          </w:p>
        </w:tc>
        <w:tc>
          <w:tcPr>
            <w:tcW w:w="550" w:type="pct"/>
            <w:shd w:val="clear" w:color="auto" w:fill="BCDFFB"/>
            <w:vAlign w:val="center"/>
          </w:tcPr>
          <w:p w:rsidR="008E0FC8" w:rsidRDefault="003B5578">
            <w:pPr>
              <w:spacing w:after="0" w:line="240" w:lineRule="auto"/>
              <w:jc w:val="center"/>
            </w:pPr>
            <w:r>
              <w:rPr>
                <w:rFonts w:ascii="Times New Roman" w:hAnsi="Times New Roman" w:cs="Times New Roman"/>
                <w:b/>
                <w:sz w:val="18"/>
              </w:rPr>
              <w:t>Polazna vrijednost</w:t>
            </w:r>
          </w:p>
        </w:tc>
        <w:tc>
          <w:tcPr>
            <w:tcW w:w="550" w:type="pct"/>
            <w:shd w:val="clear" w:color="auto" w:fill="BCDFFB"/>
            <w:vAlign w:val="center"/>
          </w:tcPr>
          <w:p w:rsidR="008E0FC8" w:rsidRDefault="003B5578">
            <w:pPr>
              <w:spacing w:after="0" w:line="240" w:lineRule="auto"/>
              <w:jc w:val="center"/>
            </w:pPr>
            <w:r>
              <w:rPr>
                <w:rFonts w:ascii="Times New Roman" w:hAnsi="Times New Roman" w:cs="Times New Roman"/>
                <w:b/>
                <w:sz w:val="18"/>
              </w:rPr>
              <w:t>Izvor podataka</w:t>
            </w:r>
          </w:p>
        </w:tc>
        <w:tc>
          <w:tcPr>
            <w:tcW w:w="550" w:type="pct"/>
            <w:shd w:val="clear" w:color="auto" w:fill="BCDFFB"/>
            <w:vAlign w:val="center"/>
          </w:tcPr>
          <w:p w:rsidR="008E0FC8" w:rsidRDefault="003B5578">
            <w:pPr>
              <w:spacing w:after="0" w:line="240" w:lineRule="auto"/>
              <w:jc w:val="center"/>
            </w:pPr>
            <w:r>
              <w:rPr>
                <w:rFonts w:ascii="Times New Roman" w:hAnsi="Times New Roman" w:cs="Times New Roman"/>
                <w:b/>
                <w:sz w:val="18"/>
              </w:rPr>
              <w:t>Ciljana vrijednost (2025.)</w:t>
            </w:r>
          </w:p>
        </w:tc>
        <w:tc>
          <w:tcPr>
            <w:tcW w:w="550" w:type="pct"/>
            <w:shd w:val="clear" w:color="auto" w:fill="BCDFFB"/>
            <w:vAlign w:val="center"/>
          </w:tcPr>
          <w:p w:rsidR="008E0FC8" w:rsidRDefault="003B5578">
            <w:pPr>
              <w:spacing w:after="0" w:line="240" w:lineRule="auto"/>
              <w:jc w:val="center"/>
            </w:pPr>
            <w:r>
              <w:rPr>
                <w:rFonts w:ascii="Times New Roman" w:hAnsi="Times New Roman" w:cs="Times New Roman"/>
                <w:b/>
                <w:sz w:val="18"/>
              </w:rPr>
              <w:t>Ostvarena vrijednost (2025.)</w:t>
            </w:r>
          </w:p>
        </w:tc>
      </w:tr>
      <w:tr w:rsidR="008E0FC8">
        <w:tc>
          <w:tcPr>
            <w:tcW w:w="950" w:type="pct"/>
            <w:vAlign w:val="center"/>
          </w:tcPr>
          <w:p w:rsidR="008E0FC8" w:rsidRDefault="003B5578">
            <w:pPr>
              <w:spacing w:after="0" w:line="240" w:lineRule="auto"/>
              <w:jc w:val="center"/>
            </w:pPr>
            <w:r>
              <w:rPr>
                <w:rFonts w:ascii="Times New Roman" w:hAnsi="Times New Roman" w:cs="Times New Roman"/>
                <w:sz w:val="18"/>
              </w:rPr>
              <w:t>Kretanje broja pacijenata koji se liječe posebno skupim lijekovima</w:t>
            </w:r>
          </w:p>
        </w:tc>
        <w:tc>
          <w:tcPr>
            <w:tcW w:w="550" w:type="pct"/>
            <w:vAlign w:val="center"/>
          </w:tcPr>
          <w:p w:rsidR="008E0FC8" w:rsidRDefault="003B5578">
            <w:pPr>
              <w:spacing w:after="0" w:line="240" w:lineRule="auto"/>
              <w:jc w:val="center"/>
            </w:pPr>
            <w:r>
              <w:rPr>
                <w:rFonts w:ascii="Times New Roman" w:hAnsi="Times New Roman" w:cs="Times New Roman"/>
                <w:sz w:val="18"/>
              </w:rPr>
              <w:t>Pacijenti koji se liječe posebno skupim lijekovima na teret HZZO-a</w:t>
            </w:r>
          </w:p>
        </w:tc>
        <w:tc>
          <w:tcPr>
            <w:tcW w:w="550" w:type="pct"/>
            <w:vAlign w:val="center"/>
          </w:tcPr>
          <w:p w:rsidR="008E0FC8" w:rsidRDefault="003B5578">
            <w:pPr>
              <w:spacing w:after="0" w:line="240" w:lineRule="auto"/>
              <w:jc w:val="center"/>
            </w:pPr>
            <w:r>
              <w:rPr>
                <w:rFonts w:ascii="Times New Roman" w:hAnsi="Times New Roman" w:cs="Times New Roman"/>
                <w:sz w:val="18"/>
              </w:rPr>
              <w:t>Indeks</w:t>
            </w:r>
          </w:p>
        </w:tc>
        <w:tc>
          <w:tcPr>
            <w:tcW w:w="550" w:type="pct"/>
            <w:vAlign w:val="center"/>
          </w:tcPr>
          <w:p w:rsidR="008E0FC8" w:rsidRDefault="003B5578">
            <w:pPr>
              <w:spacing w:after="0" w:line="240" w:lineRule="auto"/>
              <w:jc w:val="right"/>
            </w:pPr>
            <w:r>
              <w:rPr>
                <w:rFonts w:ascii="Times New Roman" w:hAnsi="Times New Roman" w:cs="Times New Roman"/>
                <w:sz w:val="18"/>
              </w:rPr>
              <w:t>100,0</w:t>
            </w:r>
          </w:p>
        </w:tc>
        <w:tc>
          <w:tcPr>
            <w:tcW w:w="550" w:type="pct"/>
            <w:vAlign w:val="center"/>
          </w:tcPr>
          <w:p w:rsidR="008E0FC8" w:rsidRDefault="003B5578">
            <w:pPr>
              <w:spacing w:after="0" w:line="240" w:lineRule="auto"/>
              <w:jc w:val="center"/>
            </w:pPr>
            <w:r>
              <w:rPr>
                <w:rFonts w:ascii="Times New Roman" w:hAnsi="Times New Roman" w:cs="Times New Roman"/>
                <w:sz w:val="18"/>
              </w:rPr>
              <w:t>HZZO, Služba za lijekove i medicinske proizvode</w:t>
            </w:r>
          </w:p>
        </w:tc>
        <w:tc>
          <w:tcPr>
            <w:tcW w:w="550" w:type="pct"/>
            <w:vAlign w:val="center"/>
          </w:tcPr>
          <w:p w:rsidR="008E0FC8" w:rsidRDefault="003B5578">
            <w:pPr>
              <w:spacing w:after="0" w:line="240" w:lineRule="auto"/>
              <w:jc w:val="right"/>
            </w:pPr>
            <w:r>
              <w:rPr>
                <w:rFonts w:ascii="Times New Roman" w:hAnsi="Times New Roman" w:cs="Times New Roman"/>
                <w:sz w:val="18"/>
              </w:rPr>
              <w:t>102,2</w:t>
            </w:r>
          </w:p>
        </w:tc>
        <w:tc>
          <w:tcPr>
            <w:tcW w:w="550" w:type="pct"/>
            <w:vAlign w:val="center"/>
          </w:tcPr>
          <w:p w:rsidR="008E0FC8" w:rsidRDefault="003B5578">
            <w:pPr>
              <w:spacing w:after="0" w:line="240" w:lineRule="auto"/>
              <w:jc w:val="right"/>
            </w:pPr>
            <w:r>
              <w:rPr>
                <w:rFonts w:ascii="Times New Roman" w:hAnsi="Times New Roman" w:cs="Times New Roman"/>
                <w:sz w:val="18"/>
              </w:rPr>
              <w:t>97,4</w:t>
            </w:r>
          </w:p>
        </w:tc>
      </w:tr>
    </w:tbl>
    <w:p w:rsidR="008E0FC8" w:rsidRDefault="008E0FC8">
      <w:pPr>
        <w:spacing w:after="0" w:line="240" w:lineRule="auto"/>
      </w:pPr>
    </w:p>
    <w:p w:rsidR="008E0FC8" w:rsidRDefault="003B5578">
      <w:pPr>
        <w:spacing w:line="240" w:lineRule="auto"/>
      </w:pPr>
      <w:r>
        <w:rPr>
          <w:rFonts w:ascii="Times New Roman" w:hAnsi="Times New Roman" w:cs="Times New Roman"/>
          <w:b/>
          <w:u w:val="single"/>
        </w:rPr>
        <w:br/>
        <w:t>A600006 OSTALA ZDRAVSTVENA ZAŠTITA</w:t>
      </w:r>
    </w:p>
    <w:tbl>
      <w:tblPr>
        <w:tblW w:w="4850" w:type="pct"/>
        <w:tblInd w:w="10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100" w:type="dxa"/>
          <w:right w:w="100" w:type="dxa"/>
        </w:tblCellMar>
        <w:tblLook w:val="04A0" w:firstRow="1" w:lastRow="0" w:firstColumn="1" w:lastColumn="0" w:noHBand="0" w:noVBand="1"/>
      </w:tblPr>
      <w:tblGrid>
        <w:gridCol w:w="2519"/>
        <w:gridCol w:w="1439"/>
        <w:gridCol w:w="1439"/>
        <w:gridCol w:w="1439"/>
        <w:gridCol w:w="1241"/>
        <w:gridCol w:w="917"/>
      </w:tblGrid>
      <w:tr w:rsidR="008E0FC8">
        <w:tc>
          <w:tcPr>
            <w:tcW w:w="980" w:type="pct"/>
            <w:shd w:val="clear" w:color="auto" w:fill="BCDFFB"/>
            <w:vAlign w:val="center"/>
          </w:tcPr>
          <w:p w:rsidR="008E0FC8" w:rsidRDefault="008E0FC8">
            <w:pPr>
              <w:spacing w:after="0" w:line="240" w:lineRule="auto"/>
              <w:jc w:val="center"/>
            </w:pPr>
          </w:p>
        </w:tc>
        <w:tc>
          <w:tcPr>
            <w:tcW w:w="690" w:type="pct"/>
            <w:shd w:val="clear" w:color="auto" w:fill="BCDFFB"/>
            <w:vAlign w:val="center"/>
          </w:tcPr>
          <w:p w:rsidR="008E0FC8" w:rsidRDefault="003B5578">
            <w:pPr>
              <w:spacing w:after="0" w:line="240" w:lineRule="auto"/>
              <w:jc w:val="center"/>
            </w:pPr>
            <w:r>
              <w:rPr>
                <w:rFonts w:ascii="Times New Roman" w:hAnsi="Times New Roman" w:cs="Times New Roman"/>
                <w:b/>
                <w:sz w:val="18"/>
              </w:rPr>
              <w:t>Izvršenje 2024.</w:t>
            </w:r>
          </w:p>
        </w:tc>
        <w:tc>
          <w:tcPr>
            <w:tcW w:w="690" w:type="pct"/>
            <w:shd w:val="clear" w:color="auto" w:fill="BCDFFB"/>
            <w:vAlign w:val="center"/>
          </w:tcPr>
          <w:p w:rsidR="008E0FC8" w:rsidRDefault="003B5578">
            <w:pPr>
              <w:spacing w:after="0" w:line="240" w:lineRule="auto"/>
              <w:jc w:val="center"/>
            </w:pPr>
            <w:r>
              <w:rPr>
                <w:rFonts w:ascii="Times New Roman" w:hAnsi="Times New Roman" w:cs="Times New Roman"/>
                <w:b/>
                <w:sz w:val="18"/>
              </w:rPr>
              <w:t>Plan 2025.</w:t>
            </w:r>
          </w:p>
        </w:tc>
        <w:tc>
          <w:tcPr>
            <w:tcW w:w="690" w:type="pct"/>
            <w:shd w:val="clear" w:color="auto" w:fill="BCDFFB"/>
            <w:vAlign w:val="center"/>
          </w:tcPr>
          <w:p w:rsidR="008E0FC8" w:rsidRDefault="003B5578">
            <w:pPr>
              <w:spacing w:after="0" w:line="240" w:lineRule="auto"/>
              <w:jc w:val="center"/>
            </w:pPr>
            <w:r>
              <w:rPr>
                <w:rFonts w:ascii="Times New Roman" w:hAnsi="Times New Roman" w:cs="Times New Roman"/>
                <w:b/>
                <w:sz w:val="18"/>
              </w:rPr>
              <w:t>Izvršenje 2025.</w:t>
            </w:r>
          </w:p>
        </w:tc>
        <w:tc>
          <w:tcPr>
            <w:tcW w:w="690" w:type="pct"/>
            <w:shd w:val="clear" w:color="auto" w:fill="BCDFFB"/>
            <w:vAlign w:val="center"/>
          </w:tcPr>
          <w:p w:rsidR="008E0FC8" w:rsidRDefault="003B5578">
            <w:pPr>
              <w:spacing w:after="0" w:line="240" w:lineRule="auto"/>
              <w:jc w:val="center"/>
            </w:pPr>
            <w:r>
              <w:rPr>
                <w:rFonts w:ascii="Times New Roman" w:hAnsi="Times New Roman" w:cs="Times New Roman"/>
                <w:b/>
                <w:sz w:val="18"/>
              </w:rPr>
              <w:t>Indeks</w:t>
            </w:r>
          </w:p>
        </w:tc>
        <w:tc>
          <w:tcPr>
            <w:tcW w:w="690" w:type="pct"/>
            <w:shd w:val="clear" w:color="auto" w:fill="BCDFFB"/>
            <w:vAlign w:val="center"/>
          </w:tcPr>
          <w:p w:rsidR="008E0FC8" w:rsidRDefault="003B5578">
            <w:pPr>
              <w:spacing w:after="0" w:line="240" w:lineRule="auto"/>
              <w:jc w:val="center"/>
            </w:pPr>
            <w:r>
              <w:rPr>
                <w:rFonts w:ascii="Times New Roman" w:hAnsi="Times New Roman" w:cs="Times New Roman"/>
                <w:b/>
                <w:sz w:val="18"/>
              </w:rPr>
              <w:t>Indeks</w:t>
            </w:r>
          </w:p>
        </w:tc>
      </w:tr>
      <w:tr w:rsidR="008E0FC8">
        <w:tc>
          <w:tcPr>
            <w:tcW w:w="1400" w:type="pct"/>
            <w:shd w:val="clear" w:color="auto" w:fill="BCDFFB"/>
            <w:vAlign w:val="center"/>
          </w:tcPr>
          <w:p w:rsidR="008E0FC8" w:rsidRDefault="003B5578">
            <w:pPr>
              <w:spacing w:after="0" w:line="240" w:lineRule="auto"/>
              <w:jc w:val="center"/>
            </w:pPr>
            <w:r>
              <w:rPr>
                <w:rFonts w:ascii="Times New Roman" w:hAnsi="Times New Roman" w:cs="Times New Roman"/>
                <w:sz w:val="14"/>
              </w:rPr>
              <w:t>1</w:t>
            </w:r>
          </w:p>
        </w:tc>
        <w:tc>
          <w:tcPr>
            <w:tcW w:w="800" w:type="pct"/>
            <w:shd w:val="clear" w:color="auto" w:fill="BCDFFB"/>
            <w:vAlign w:val="center"/>
          </w:tcPr>
          <w:p w:rsidR="008E0FC8" w:rsidRDefault="003B5578">
            <w:pPr>
              <w:spacing w:after="0" w:line="240" w:lineRule="auto"/>
              <w:jc w:val="center"/>
            </w:pPr>
            <w:r>
              <w:rPr>
                <w:rFonts w:ascii="Times New Roman" w:hAnsi="Times New Roman" w:cs="Times New Roman"/>
                <w:sz w:val="14"/>
              </w:rPr>
              <w:t>2</w:t>
            </w:r>
          </w:p>
        </w:tc>
        <w:tc>
          <w:tcPr>
            <w:tcW w:w="800" w:type="pct"/>
            <w:shd w:val="clear" w:color="auto" w:fill="BCDFFB"/>
            <w:vAlign w:val="center"/>
          </w:tcPr>
          <w:p w:rsidR="008E0FC8" w:rsidRDefault="003B5578">
            <w:pPr>
              <w:spacing w:after="0" w:line="240" w:lineRule="auto"/>
              <w:jc w:val="center"/>
            </w:pPr>
            <w:r>
              <w:rPr>
                <w:rFonts w:ascii="Times New Roman" w:hAnsi="Times New Roman" w:cs="Times New Roman"/>
                <w:sz w:val="14"/>
              </w:rPr>
              <w:t>3</w:t>
            </w:r>
          </w:p>
        </w:tc>
        <w:tc>
          <w:tcPr>
            <w:tcW w:w="800" w:type="pct"/>
            <w:shd w:val="clear" w:color="auto" w:fill="BCDFFB"/>
            <w:vAlign w:val="center"/>
          </w:tcPr>
          <w:p w:rsidR="008E0FC8" w:rsidRDefault="003B5578">
            <w:pPr>
              <w:spacing w:after="0" w:line="240" w:lineRule="auto"/>
              <w:jc w:val="center"/>
            </w:pPr>
            <w:r>
              <w:rPr>
                <w:rFonts w:ascii="Times New Roman" w:hAnsi="Times New Roman" w:cs="Times New Roman"/>
                <w:sz w:val="14"/>
              </w:rPr>
              <w:t>4</w:t>
            </w:r>
          </w:p>
        </w:tc>
        <w:tc>
          <w:tcPr>
            <w:tcW w:w="500" w:type="pct"/>
            <w:shd w:val="clear" w:color="auto" w:fill="BCDFFB"/>
            <w:vAlign w:val="center"/>
          </w:tcPr>
          <w:p w:rsidR="008E0FC8" w:rsidRDefault="003B5578">
            <w:pPr>
              <w:spacing w:after="0" w:line="240" w:lineRule="auto"/>
              <w:jc w:val="center"/>
            </w:pPr>
            <w:r>
              <w:rPr>
                <w:rFonts w:ascii="Times New Roman" w:hAnsi="Times New Roman" w:cs="Times New Roman"/>
                <w:sz w:val="14"/>
              </w:rPr>
              <w:t>5=4/2</w:t>
            </w:r>
          </w:p>
        </w:tc>
        <w:tc>
          <w:tcPr>
            <w:tcW w:w="500" w:type="pct"/>
            <w:shd w:val="clear" w:color="auto" w:fill="BCDFFB"/>
            <w:vAlign w:val="center"/>
          </w:tcPr>
          <w:p w:rsidR="008E0FC8" w:rsidRDefault="003B5578">
            <w:pPr>
              <w:spacing w:after="0" w:line="240" w:lineRule="auto"/>
              <w:jc w:val="center"/>
            </w:pPr>
            <w:r>
              <w:rPr>
                <w:rFonts w:ascii="Times New Roman" w:hAnsi="Times New Roman" w:cs="Times New Roman"/>
                <w:sz w:val="14"/>
              </w:rPr>
              <w:t>6=4/3</w:t>
            </w:r>
          </w:p>
        </w:tc>
      </w:tr>
      <w:tr w:rsidR="008E0FC8">
        <w:tc>
          <w:tcPr>
            <w:tcW w:w="980" w:type="pct"/>
            <w:vAlign w:val="center"/>
          </w:tcPr>
          <w:p w:rsidR="008E0FC8" w:rsidRDefault="003B5578">
            <w:pPr>
              <w:spacing w:after="0" w:line="240" w:lineRule="auto"/>
            </w:pPr>
            <w:r>
              <w:rPr>
                <w:rFonts w:ascii="Times New Roman" w:hAnsi="Times New Roman" w:cs="Times New Roman"/>
                <w:sz w:val="18"/>
              </w:rPr>
              <w:t>A600006</w:t>
            </w:r>
          </w:p>
        </w:tc>
        <w:tc>
          <w:tcPr>
            <w:tcW w:w="690" w:type="pct"/>
            <w:vAlign w:val="bottom"/>
          </w:tcPr>
          <w:p w:rsidR="008E0FC8" w:rsidRDefault="003B5578">
            <w:pPr>
              <w:spacing w:after="0" w:line="240" w:lineRule="auto"/>
              <w:jc w:val="right"/>
            </w:pPr>
            <w:r>
              <w:rPr>
                <w:rFonts w:ascii="Times New Roman" w:hAnsi="Times New Roman" w:cs="Times New Roman"/>
                <w:sz w:val="18"/>
              </w:rPr>
              <w:t>113.735.460</w:t>
            </w:r>
          </w:p>
        </w:tc>
        <w:tc>
          <w:tcPr>
            <w:tcW w:w="690" w:type="pct"/>
            <w:vAlign w:val="bottom"/>
          </w:tcPr>
          <w:p w:rsidR="008E0FC8" w:rsidRDefault="003B5578">
            <w:pPr>
              <w:spacing w:after="0" w:line="240" w:lineRule="auto"/>
              <w:jc w:val="right"/>
            </w:pPr>
            <w:r>
              <w:rPr>
                <w:rFonts w:ascii="Times New Roman" w:hAnsi="Times New Roman" w:cs="Times New Roman"/>
                <w:sz w:val="18"/>
              </w:rPr>
              <w:t>121.999.847</w:t>
            </w:r>
          </w:p>
        </w:tc>
        <w:tc>
          <w:tcPr>
            <w:tcW w:w="690" w:type="pct"/>
            <w:vAlign w:val="bottom"/>
          </w:tcPr>
          <w:p w:rsidR="008E0FC8" w:rsidRDefault="003B5578">
            <w:pPr>
              <w:spacing w:after="0" w:line="240" w:lineRule="auto"/>
              <w:jc w:val="right"/>
            </w:pPr>
            <w:r>
              <w:rPr>
                <w:rFonts w:ascii="Times New Roman" w:hAnsi="Times New Roman" w:cs="Times New Roman"/>
                <w:sz w:val="18"/>
              </w:rPr>
              <w:t>122.659.393</w:t>
            </w:r>
          </w:p>
        </w:tc>
        <w:tc>
          <w:tcPr>
            <w:tcW w:w="690" w:type="pct"/>
            <w:vAlign w:val="bottom"/>
          </w:tcPr>
          <w:p w:rsidR="008E0FC8" w:rsidRDefault="003B5578">
            <w:pPr>
              <w:spacing w:after="0" w:line="240" w:lineRule="auto"/>
              <w:jc w:val="right"/>
            </w:pPr>
            <w:r>
              <w:rPr>
                <w:rFonts w:ascii="Times New Roman" w:hAnsi="Times New Roman" w:cs="Times New Roman"/>
                <w:sz w:val="18"/>
              </w:rPr>
              <w:t>107,8</w:t>
            </w:r>
          </w:p>
        </w:tc>
        <w:tc>
          <w:tcPr>
            <w:tcW w:w="690" w:type="pct"/>
            <w:vAlign w:val="bottom"/>
          </w:tcPr>
          <w:p w:rsidR="008E0FC8" w:rsidRDefault="003B5578">
            <w:pPr>
              <w:spacing w:after="0" w:line="240" w:lineRule="auto"/>
              <w:jc w:val="right"/>
            </w:pPr>
            <w:r>
              <w:rPr>
                <w:rFonts w:ascii="Times New Roman" w:hAnsi="Times New Roman" w:cs="Times New Roman"/>
                <w:sz w:val="18"/>
              </w:rPr>
              <w:t>100,5</w:t>
            </w:r>
          </w:p>
        </w:tc>
      </w:tr>
    </w:tbl>
    <w:p w:rsidR="008E0FC8" w:rsidRDefault="008E0FC8">
      <w:pPr>
        <w:spacing w:after="0" w:line="240" w:lineRule="auto"/>
      </w:pPr>
    </w:p>
    <w:p w:rsidR="008E0FC8" w:rsidRDefault="003B5578">
      <w:pPr>
        <w:spacing w:line="240" w:lineRule="auto"/>
        <w:jc w:val="both"/>
      </w:pPr>
      <w:r>
        <w:rPr>
          <w:rFonts w:ascii="Times New Roman" w:hAnsi="Times New Roman" w:cs="Times New Roman"/>
          <w:b/>
          <w:sz w:val="24"/>
        </w:rPr>
        <w:t>Zakonske i druge pravne osnove</w:t>
      </w:r>
    </w:p>
    <w:p w:rsidR="008E0FC8" w:rsidRDefault="003B5578">
      <w:pPr>
        <w:spacing w:line="240" w:lineRule="auto"/>
        <w:jc w:val="both"/>
      </w:pPr>
      <w:r>
        <w:rPr>
          <w:rFonts w:ascii="Times New Roman" w:hAnsi="Times New Roman" w:cs="Times New Roman"/>
          <w:sz w:val="24"/>
        </w:rPr>
        <w:t>Zakon o obveznom zdravstvenom osiguranju, Zakon o zdravstvenoj zaštiti, Uredba (EZ) br. 883/2004 Europskog parlamenta i Vijeća od 29. travnja 2004. o koordinaciji sustava socijalne sigurnost, Uredba (EZ) br. 987/2009 Europskog parlamenta i Vijeća od 16. rujna 2009. o utvrđivanju postupka provedbe Uredbe (EZ) br. 883/2004 o koordinaciji sustava socijalne sigurnosti, Ugovor o socijalnom osiguranju između Republike Hrvatske i Bosne i Hercegovine, Ugovor između Republike Hrvatske i Savezne Republike Jugoslavije o socijalnom osiguranju (u primjeni s Republikom Srbijom), Ugovor između Republike Hrvatske i Crne Gore o socijalnom osiguranju, Ugovor između Republike Hrvatske i Republike Makedonije o socijalnom osiguranju Ugovor između Republike Hrvatske i Republike Turske o socijalnom osiguranju, Ugovor o provođenju Nacionalnog programa prevencije raka dojke s Ministarstvom zdravstva, Ugovor o provođenju Nacionalnog programa ranog otkrivanja raka debelog crijeva s Ministarstvom zdravstva, Ugovor o provođenju Nacionalnog preventivnog programa ranog otkrivanja slabovidnosti s Ministarstvom zdravstva i  Ugovor o provođenju Nacionalnog programa za probir i rano otkrivanje raka pluća s Ministarstvom zdravstva, Uputa MZ o potrebi uspostave određenog broja dodatnih timova i punktova dežurstva, Zakon o zaštiti pučanstva od zaraznih bolesti u Republici Hrvatskoj</w:t>
      </w:r>
    </w:p>
    <w:p w:rsidR="008E0FC8" w:rsidRDefault="003B5578">
      <w:pPr>
        <w:spacing w:line="240" w:lineRule="auto"/>
        <w:jc w:val="both"/>
      </w:pPr>
      <w:r>
        <w:rPr>
          <w:rFonts w:ascii="Times New Roman" w:hAnsi="Times New Roman" w:cs="Times New Roman"/>
          <w:sz w:val="24"/>
        </w:rPr>
        <w:t xml:space="preserve">Za ostalu zdravstvenu zaštitu za 2025. godinu plaćen je iznos od 122.659.393,04 EUR, 0,5 % više u odnosu na plan te 7,9 % više nego prethodne godine. </w:t>
      </w:r>
    </w:p>
    <w:p w:rsidR="008E0FC8" w:rsidRDefault="003B5578">
      <w:pPr>
        <w:spacing w:line="240" w:lineRule="auto"/>
        <w:jc w:val="both"/>
      </w:pPr>
      <w:r>
        <w:rPr>
          <w:rFonts w:ascii="Times New Roman" w:hAnsi="Times New Roman" w:cs="Times New Roman"/>
          <w:sz w:val="24"/>
        </w:rPr>
        <w:t>Najveća stavka unutar aktivnosti Ostala zdravstvena zaštita u 2025. godini su troškovi za liječenje u inozemstvu osiguranih osoba koji su izvršeni u iznosu od 53.439.933,12 EUR, a sastoje se najvećim dijelom od troškova za liječenje naših osiguranika po obračunu na temelju međunarodnih ugovora i troškova vezanih za upućivanje osiguranika HZZO-a na liječenje u inozemstvo po Rješenju HZZO-a. Još jedna vrijednosno značajnija stavka je transfuzijska medicina koja je izvršena u iznosu od 27.659.575,39 EUR. Uz navedene stavke, na ovoj aktivnosti iskazani su i troškovi za cjepiva u iznosu od 22.280.994,48 EUR, za nacionalne preventivne programe ranog otkrivanja zloćudnih bolesti iznos od 11.023.914,94 EUR, zdravstvena zaštita hrvatskih državljana s prebivalištem u Bosni i Hercegovini u iznosu od 4.525.546,09 EUR, dobrovoljno davalaštvo krvi u iznosu od 2.013.217,88 EUR, organizacija dežurstva dodatnih timova hitne medicinske pomoći na državnim cestama tijekom turističke sezone u iznosu od 1.651.080,05 EUR te troškovi zdravstvene zaštite osoba čije je prebivalište nepoznato u iznosu od 65.131,09 EUR. Kod pokazatelja rezultata o postotku odaziva na probir za nacionalne preventivne programe za ostvarenu vrijednost u 2025. godini naveden je privremeni podatak.</w:t>
      </w:r>
    </w:p>
    <w:p w:rsidR="008E0FC8" w:rsidRDefault="003B5578">
      <w:pPr>
        <w:spacing w:line="240" w:lineRule="auto"/>
      </w:pPr>
      <w:r>
        <w:rPr>
          <w:rFonts w:ascii="Times New Roman" w:hAnsi="Times New Roman" w:cs="Times New Roman"/>
          <w:b/>
          <w:sz w:val="24"/>
          <w:u w:val="single"/>
        </w:rPr>
        <w:br/>
        <w:t>Pokazatelji rezultata</w:t>
      </w:r>
    </w:p>
    <w:tbl>
      <w:tblPr>
        <w:tblW w:w="4850" w:type="pct"/>
        <w:tblInd w:w="10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100" w:type="dxa"/>
          <w:right w:w="100" w:type="dxa"/>
        </w:tblCellMar>
        <w:tblLook w:val="04A0" w:firstRow="1" w:lastRow="0" w:firstColumn="1" w:lastColumn="0" w:noHBand="0" w:noVBand="1"/>
      </w:tblPr>
      <w:tblGrid>
        <w:gridCol w:w="2010"/>
        <w:gridCol w:w="1164"/>
        <w:gridCol w:w="1164"/>
        <w:gridCol w:w="1164"/>
        <w:gridCol w:w="1164"/>
        <w:gridCol w:w="1164"/>
        <w:gridCol w:w="1164"/>
      </w:tblGrid>
      <w:tr w:rsidR="008E0FC8">
        <w:tc>
          <w:tcPr>
            <w:tcW w:w="950" w:type="pct"/>
            <w:shd w:val="clear" w:color="auto" w:fill="BCDFFB"/>
            <w:vAlign w:val="center"/>
          </w:tcPr>
          <w:p w:rsidR="008E0FC8" w:rsidRDefault="003B5578">
            <w:pPr>
              <w:spacing w:after="0" w:line="240" w:lineRule="auto"/>
              <w:jc w:val="center"/>
            </w:pPr>
            <w:r>
              <w:rPr>
                <w:rFonts w:ascii="Times New Roman" w:hAnsi="Times New Roman" w:cs="Times New Roman"/>
                <w:b/>
                <w:sz w:val="18"/>
              </w:rPr>
              <w:t>Pokazatelj rezultata</w:t>
            </w:r>
          </w:p>
        </w:tc>
        <w:tc>
          <w:tcPr>
            <w:tcW w:w="550" w:type="pct"/>
            <w:shd w:val="clear" w:color="auto" w:fill="BCDFFB"/>
            <w:vAlign w:val="center"/>
          </w:tcPr>
          <w:p w:rsidR="008E0FC8" w:rsidRDefault="003B5578">
            <w:pPr>
              <w:spacing w:after="0" w:line="240" w:lineRule="auto"/>
              <w:jc w:val="center"/>
            </w:pPr>
            <w:r>
              <w:rPr>
                <w:rFonts w:ascii="Times New Roman" w:hAnsi="Times New Roman" w:cs="Times New Roman"/>
                <w:b/>
                <w:sz w:val="18"/>
              </w:rPr>
              <w:t>Definicija</w:t>
            </w:r>
          </w:p>
        </w:tc>
        <w:tc>
          <w:tcPr>
            <w:tcW w:w="550" w:type="pct"/>
            <w:shd w:val="clear" w:color="auto" w:fill="BCDFFB"/>
            <w:vAlign w:val="center"/>
          </w:tcPr>
          <w:p w:rsidR="008E0FC8" w:rsidRDefault="003B5578">
            <w:pPr>
              <w:spacing w:after="0" w:line="240" w:lineRule="auto"/>
              <w:jc w:val="center"/>
            </w:pPr>
            <w:r>
              <w:rPr>
                <w:rFonts w:ascii="Times New Roman" w:hAnsi="Times New Roman" w:cs="Times New Roman"/>
                <w:b/>
                <w:sz w:val="18"/>
              </w:rPr>
              <w:t>Jedinica</w:t>
            </w:r>
          </w:p>
        </w:tc>
        <w:tc>
          <w:tcPr>
            <w:tcW w:w="550" w:type="pct"/>
            <w:shd w:val="clear" w:color="auto" w:fill="BCDFFB"/>
            <w:vAlign w:val="center"/>
          </w:tcPr>
          <w:p w:rsidR="008E0FC8" w:rsidRDefault="003B5578">
            <w:pPr>
              <w:spacing w:after="0" w:line="240" w:lineRule="auto"/>
              <w:jc w:val="center"/>
            </w:pPr>
            <w:r>
              <w:rPr>
                <w:rFonts w:ascii="Times New Roman" w:hAnsi="Times New Roman" w:cs="Times New Roman"/>
                <w:b/>
                <w:sz w:val="18"/>
              </w:rPr>
              <w:t>Polazna vrijednost</w:t>
            </w:r>
          </w:p>
        </w:tc>
        <w:tc>
          <w:tcPr>
            <w:tcW w:w="550" w:type="pct"/>
            <w:shd w:val="clear" w:color="auto" w:fill="BCDFFB"/>
            <w:vAlign w:val="center"/>
          </w:tcPr>
          <w:p w:rsidR="008E0FC8" w:rsidRDefault="003B5578">
            <w:pPr>
              <w:spacing w:after="0" w:line="240" w:lineRule="auto"/>
              <w:jc w:val="center"/>
            </w:pPr>
            <w:r>
              <w:rPr>
                <w:rFonts w:ascii="Times New Roman" w:hAnsi="Times New Roman" w:cs="Times New Roman"/>
                <w:b/>
                <w:sz w:val="18"/>
              </w:rPr>
              <w:t>Izvor podataka</w:t>
            </w:r>
          </w:p>
        </w:tc>
        <w:tc>
          <w:tcPr>
            <w:tcW w:w="550" w:type="pct"/>
            <w:shd w:val="clear" w:color="auto" w:fill="BCDFFB"/>
            <w:vAlign w:val="center"/>
          </w:tcPr>
          <w:p w:rsidR="008E0FC8" w:rsidRDefault="003B5578">
            <w:pPr>
              <w:spacing w:after="0" w:line="240" w:lineRule="auto"/>
              <w:jc w:val="center"/>
            </w:pPr>
            <w:r>
              <w:rPr>
                <w:rFonts w:ascii="Times New Roman" w:hAnsi="Times New Roman" w:cs="Times New Roman"/>
                <w:b/>
                <w:sz w:val="18"/>
              </w:rPr>
              <w:t>Ciljana vrijednost (2025.)</w:t>
            </w:r>
          </w:p>
        </w:tc>
        <w:tc>
          <w:tcPr>
            <w:tcW w:w="550" w:type="pct"/>
            <w:shd w:val="clear" w:color="auto" w:fill="BCDFFB"/>
            <w:vAlign w:val="center"/>
          </w:tcPr>
          <w:p w:rsidR="008E0FC8" w:rsidRDefault="003B5578">
            <w:pPr>
              <w:spacing w:after="0" w:line="240" w:lineRule="auto"/>
              <w:jc w:val="center"/>
            </w:pPr>
            <w:r>
              <w:rPr>
                <w:rFonts w:ascii="Times New Roman" w:hAnsi="Times New Roman" w:cs="Times New Roman"/>
                <w:b/>
                <w:sz w:val="18"/>
              </w:rPr>
              <w:t>Ostvarena vrijednost (2025.)</w:t>
            </w:r>
          </w:p>
        </w:tc>
      </w:tr>
      <w:tr w:rsidR="008E0FC8">
        <w:tc>
          <w:tcPr>
            <w:tcW w:w="950" w:type="pct"/>
            <w:vAlign w:val="center"/>
          </w:tcPr>
          <w:p w:rsidR="008E0FC8" w:rsidRDefault="003B5578">
            <w:pPr>
              <w:spacing w:after="0" w:line="240" w:lineRule="auto"/>
              <w:jc w:val="center"/>
            </w:pPr>
            <w:r>
              <w:rPr>
                <w:rFonts w:ascii="Times New Roman" w:hAnsi="Times New Roman" w:cs="Times New Roman"/>
                <w:sz w:val="18"/>
              </w:rPr>
              <w:t>Postotak odaziva na probir za nacionalne preventivne programe: rak dojke</w:t>
            </w:r>
          </w:p>
        </w:tc>
        <w:tc>
          <w:tcPr>
            <w:tcW w:w="550" w:type="pct"/>
            <w:vAlign w:val="center"/>
          </w:tcPr>
          <w:p w:rsidR="008E0FC8" w:rsidRDefault="003B5578">
            <w:pPr>
              <w:spacing w:after="0" w:line="240" w:lineRule="auto"/>
              <w:jc w:val="center"/>
            </w:pPr>
            <w:r>
              <w:rPr>
                <w:rFonts w:ascii="Times New Roman" w:hAnsi="Times New Roman" w:cs="Times New Roman"/>
                <w:sz w:val="18"/>
              </w:rPr>
              <w:t>Realizirani pregledi</w:t>
            </w:r>
          </w:p>
        </w:tc>
        <w:tc>
          <w:tcPr>
            <w:tcW w:w="550" w:type="pct"/>
            <w:vAlign w:val="center"/>
          </w:tcPr>
          <w:p w:rsidR="008E0FC8" w:rsidRDefault="003B5578">
            <w:pPr>
              <w:spacing w:after="0" w:line="240" w:lineRule="auto"/>
              <w:jc w:val="center"/>
            </w:pPr>
            <w:r>
              <w:rPr>
                <w:rFonts w:ascii="Times New Roman" w:hAnsi="Times New Roman" w:cs="Times New Roman"/>
                <w:sz w:val="18"/>
              </w:rPr>
              <w:t>%</w:t>
            </w:r>
          </w:p>
        </w:tc>
        <w:tc>
          <w:tcPr>
            <w:tcW w:w="550" w:type="pct"/>
            <w:vAlign w:val="center"/>
          </w:tcPr>
          <w:p w:rsidR="008E0FC8" w:rsidRDefault="003B5578">
            <w:pPr>
              <w:spacing w:after="0" w:line="240" w:lineRule="auto"/>
              <w:jc w:val="right"/>
            </w:pPr>
            <w:r>
              <w:rPr>
                <w:rFonts w:ascii="Times New Roman" w:hAnsi="Times New Roman" w:cs="Times New Roman"/>
                <w:sz w:val="18"/>
              </w:rPr>
              <w:t>62,0</w:t>
            </w:r>
          </w:p>
        </w:tc>
        <w:tc>
          <w:tcPr>
            <w:tcW w:w="550" w:type="pct"/>
            <w:vAlign w:val="center"/>
          </w:tcPr>
          <w:p w:rsidR="008E0FC8" w:rsidRDefault="003B5578">
            <w:pPr>
              <w:spacing w:after="0" w:line="240" w:lineRule="auto"/>
              <w:jc w:val="center"/>
            </w:pPr>
            <w:r>
              <w:rPr>
                <w:rFonts w:ascii="Times New Roman" w:hAnsi="Times New Roman" w:cs="Times New Roman"/>
                <w:sz w:val="18"/>
              </w:rPr>
              <w:t>Hrvatski zavod za javno zdravstvo</w:t>
            </w:r>
          </w:p>
        </w:tc>
        <w:tc>
          <w:tcPr>
            <w:tcW w:w="550" w:type="pct"/>
            <w:vAlign w:val="center"/>
          </w:tcPr>
          <w:p w:rsidR="008E0FC8" w:rsidRDefault="003B5578">
            <w:pPr>
              <w:spacing w:after="0" w:line="240" w:lineRule="auto"/>
              <w:jc w:val="right"/>
            </w:pPr>
            <w:r>
              <w:rPr>
                <w:rFonts w:ascii="Times New Roman" w:hAnsi="Times New Roman" w:cs="Times New Roman"/>
                <w:sz w:val="18"/>
              </w:rPr>
              <w:t>63,0</w:t>
            </w:r>
          </w:p>
        </w:tc>
        <w:tc>
          <w:tcPr>
            <w:tcW w:w="550" w:type="pct"/>
            <w:vAlign w:val="center"/>
          </w:tcPr>
          <w:p w:rsidR="008E0FC8" w:rsidRDefault="003B5578">
            <w:pPr>
              <w:spacing w:after="0" w:line="240" w:lineRule="auto"/>
              <w:jc w:val="right"/>
            </w:pPr>
            <w:r>
              <w:rPr>
                <w:rFonts w:ascii="Times New Roman" w:hAnsi="Times New Roman" w:cs="Times New Roman"/>
                <w:sz w:val="18"/>
              </w:rPr>
              <w:t>67,0</w:t>
            </w:r>
          </w:p>
        </w:tc>
      </w:tr>
      <w:tr w:rsidR="008E0FC8">
        <w:tc>
          <w:tcPr>
            <w:tcW w:w="950" w:type="pct"/>
            <w:vAlign w:val="center"/>
          </w:tcPr>
          <w:p w:rsidR="008E0FC8" w:rsidRDefault="003B5578">
            <w:pPr>
              <w:spacing w:after="0" w:line="240" w:lineRule="auto"/>
              <w:jc w:val="center"/>
            </w:pPr>
            <w:r>
              <w:rPr>
                <w:rFonts w:ascii="Times New Roman" w:hAnsi="Times New Roman" w:cs="Times New Roman"/>
                <w:sz w:val="18"/>
              </w:rPr>
              <w:t>Postotak odaziva na probir za nacionalne preventivne programe:  debelog crijeva</w:t>
            </w:r>
          </w:p>
        </w:tc>
        <w:tc>
          <w:tcPr>
            <w:tcW w:w="550" w:type="pct"/>
            <w:vAlign w:val="center"/>
          </w:tcPr>
          <w:p w:rsidR="008E0FC8" w:rsidRDefault="003B5578">
            <w:pPr>
              <w:spacing w:after="0" w:line="240" w:lineRule="auto"/>
              <w:jc w:val="center"/>
            </w:pPr>
            <w:r>
              <w:rPr>
                <w:rFonts w:ascii="Times New Roman" w:hAnsi="Times New Roman" w:cs="Times New Roman"/>
                <w:sz w:val="18"/>
              </w:rPr>
              <w:t>Testiranja</w:t>
            </w:r>
          </w:p>
        </w:tc>
        <w:tc>
          <w:tcPr>
            <w:tcW w:w="550" w:type="pct"/>
            <w:vAlign w:val="center"/>
          </w:tcPr>
          <w:p w:rsidR="008E0FC8" w:rsidRDefault="003B5578">
            <w:pPr>
              <w:spacing w:after="0" w:line="240" w:lineRule="auto"/>
              <w:jc w:val="center"/>
            </w:pPr>
            <w:r>
              <w:rPr>
                <w:rFonts w:ascii="Times New Roman" w:hAnsi="Times New Roman" w:cs="Times New Roman"/>
                <w:sz w:val="18"/>
              </w:rPr>
              <w:t>%</w:t>
            </w:r>
          </w:p>
        </w:tc>
        <w:tc>
          <w:tcPr>
            <w:tcW w:w="550" w:type="pct"/>
            <w:vAlign w:val="center"/>
          </w:tcPr>
          <w:p w:rsidR="008E0FC8" w:rsidRDefault="003B5578">
            <w:pPr>
              <w:spacing w:after="0" w:line="240" w:lineRule="auto"/>
              <w:jc w:val="right"/>
            </w:pPr>
            <w:r>
              <w:rPr>
                <w:rFonts w:ascii="Times New Roman" w:hAnsi="Times New Roman" w:cs="Times New Roman"/>
                <w:sz w:val="18"/>
              </w:rPr>
              <w:t>25,0</w:t>
            </w:r>
          </w:p>
        </w:tc>
        <w:tc>
          <w:tcPr>
            <w:tcW w:w="550" w:type="pct"/>
            <w:vAlign w:val="center"/>
          </w:tcPr>
          <w:p w:rsidR="008E0FC8" w:rsidRDefault="003B5578">
            <w:pPr>
              <w:spacing w:after="0" w:line="240" w:lineRule="auto"/>
              <w:jc w:val="center"/>
            </w:pPr>
            <w:r>
              <w:rPr>
                <w:rFonts w:ascii="Times New Roman" w:hAnsi="Times New Roman" w:cs="Times New Roman"/>
                <w:sz w:val="18"/>
              </w:rPr>
              <w:t>Hrvatski zavod za javno zdravstvo</w:t>
            </w:r>
          </w:p>
        </w:tc>
        <w:tc>
          <w:tcPr>
            <w:tcW w:w="550" w:type="pct"/>
            <w:vAlign w:val="center"/>
          </w:tcPr>
          <w:p w:rsidR="008E0FC8" w:rsidRDefault="003B5578">
            <w:pPr>
              <w:spacing w:after="0" w:line="240" w:lineRule="auto"/>
              <w:jc w:val="right"/>
            </w:pPr>
            <w:r>
              <w:rPr>
                <w:rFonts w:ascii="Times New Roman" w:hAnsi="Times New Roman" w:cs="Times New Roman"/>
                <w:sz w:val="18"/>
              </w:rPr>
              <w:t>26,0</w:t>
            </w:r>
          </w:p>
        </w:tc>
        <w:tc>
          <w:tcPr>
            <w:tcW w:w="550" w:type="pct"/>
            <w:vAlign w:val="center"/>
          </w:tcPr>
          <w:p w:rsidR="008E0FC8" w:rsidRDefault="003B5578">
            <w:pPr>
              <w:spacing w:after="0" w:line="240" w:lineRule="auto"/>
              <w:jc w:val="right"/>
            </w:pPr>
            <w:r>
              <w:rPr>
                <w:rFonts w:ascii="Times New Roman" w:hAnsi="Times New Roman" w:cs="Times New Roman"/>
                <w:sz w:val="18"/>
              </w:rPr>
              <w:t>25,0</w:t>
            </w:r>
          </w:p>
        </w:tc>
      </w:tr>
      <w:tr w:rsidR="008E0FC8">
        <w:tc>
          <w:tcPr>
            <w:tcW w:w="950" w:type="pct"/>
            <w:vAlign w:val="center"/>
          </w:tcPr>
          <w:p w:rsidR="008E0FC8" w:rsidRDefault="003B5578">
            <w:pPr>
              <w:spacing w:after="0" w:line="240" w:lineRule="auto"/>
              <w:jc w:val="center"/>
            </w:pPr>
            <w:r>
              <w:rPr>
                <w:rFonts w:ascii="Times New Roman" w:hAnsi="Times New Roman" w:cs="Times New Roman"/>
                <w:sz w:val="18"/>
              </w:rPr>
              <w:t>Broj hitnih intervencija dodatno ugovorenih timova HMP tijekom turističke sezone</w:t>
            </w:r>
          </w:p>
        </w:tc>
        <w:tc>
          <w:tcPr>
            <w:tcW w:w="550" w:type="pct"/>
            <w:vAlign w:val="center"/>
          </w:tcPr>
          <w:p w:rsidR="008E0FC8" w:rsidRDefault="003B5578">
            <w:pPr>
              <w:spacing w:after="0" w:line="240" w:lineRule="auto"/>
              <w:jc w:val="center"/>
            </w:pPr>
            <w:r>
              <w:rPr>
                <w:rFonts w:ascii="Times New Roman" w:hAnsi="Times New Roman" w:cs="Times New Roman"/>
                <w:sz w:val="18"/>
              </w:rPr>
              <w:t>Financiranje provođenja hitne medicinske pomoći na državnim cestama ozlijeđenih i oboljelih osoba na području RH tijekom turističke sezone</w:t>
            </w:r>
          </w:p>
        </w:tc>
        <w:tc>
          <w:tcPr>
            <w:tcW w:w="550" w:type="pct"/>
            <w:vAlign w:val="center"/>
          </w:tcPr>
          <w:p w:rsidR="008E0FC8" w:rsidRDefault="003B5578">
            <w:pPr>
              <w:spacing w:after="0" w:line="240" w:lineRule="auto"/>
              <w:jc w:val="center"/>
            </w:pPr>
            <w:r>
              <w:rPr>
                <w:rFonts w:ascii="Times New Roman" w:hAnsi="Times New Roman" w:cs="Times New Roman"/>
                <w:sz w:val="18"/>
              </w:rPr>
              <w:t>Broj</w:t>
            </w:r>
          </w:p>
        </w:tc>
        <w:tc>
          <w:tcPr>
            <w:tcW w:w="550" w:type="pct"/>
            <w:vAlign w:val="center"/>
          </w:tcPr>
          <w:p w:rsidR="008E0FC8" w:rsidRDefault="003B5578">
            <w:pPr>
              <w:spacing w:after="0" w:line="240" w:lineRule="auto"/>
              <w:jc w:val="right"/>
            </w:pPr>
            <w:r>
              <w:rPr>
                <w:rFonts w:ascii="Times New Roman" w:hAnsi="Times New Roman" w:cs="Times New Roman"/>
                <w:sz w:val="18"/>
              </w:rPr>
              <w:t>2841,0</w:t>
            </w:r>
          </w:p>
        </w:tc>
        <w:tc>
          <w:tcPr>
            <w:tcW w:w="550" w:type="pct"/>
            <w:vAlign w:val="center"/>
          </w:tcPr>
          <w:p w:rsidR="008E0FC8" w:rsidRDefault="003B5578">
            <w:pPr>
              <w:spacing w:after="0" w:line="240" w:lineRule="auto"/>
              <w:jc w:val="center"/>
            </w:pPr>
            <w:r>
              <w:rPr>
                <w:rFonts w:ascii="Times New Roman" w:hAnsi="Times New Roman" w:cs="Times New Roman"/>
                <w:sz w:val="18"/>
              </w:rPr>
              <w:t>Uputa Ministarstva zdravstva o potrebi uspostave određenog broja dodatnih timova i punktova dežurstva</w:t>
            </w:r>
          </w:p>
        </w:tc>
        <w:tc>
          <w:tcPr>
            <w:tcW w:w="550" w:type="pct"/>
            <w:vAlign w:val="center"/>
          </w:tcPr>
          <w:p w:rsidR="008E0FC8" w:rsidRDefault="003B5578">
            <w:pPr>
              <w:spacing w:after="0" w:line="240" w:lineRule="auto"/>
              <w:jc w:val="right"/>
            </w:pPr>
            <w:r>
              <w:rPr>
                <w:rFonts w:ascii="Times New Roman" w:hAnsi="Times New Roman" w:cs="Times New Roman"/>
                <w:sz w:val="18"/>
              </w:rPr>
              <w:t>2855,0</w:t>
            </w:r>
          </w:p>
        </w:tc>
        <w:tc>
          <w:tcPr>
            <w:tcW w:w="550" w:type="pct"/>
            <w:vAlign w:val="center"/>
          </w:tcPr>
          <w:p w:rsidR="008E0FC8" w:rsidRDefault="003B5578">
            <w:pPr>
              <w:spacing w:after="0" w:line="240" w:lineRule="auto"/>
              <w:jc w:val="right"/>
            </w:pPr>
            <w:r>
              <w:rPr>
                <w:rFonts w:ascii="Times New Roman" w:hAnsi="Times New Roman" w:cs="Times New Roman"/>
                <w:sz w:val="18"/>
              </w:rPr>
              <w:t>1556,0</w:t>
            </w:r>
          </w:p>
        </w:tc>
      </w:tr>
    </w:tbl>
    <w:p w:rsidR="008E0FC8" w:rsidRDefault="008E0FC8">
      <w:pPr>
        <w:spacing w:after="0" w:line="240" w:lineRule="auto"/>
      </w:pPr>
    </w:p>
    <w:p w:rsidR="008E0FC8" w:rsidRDefault="003B5578">
      <w:pPr>
        <w:spacing w:line="240" w:lineRule="auto"/>
      </w:pPr>
      <w:r>
        <w:rPr>
          <w:rFonts w:ascii="Times New Roman" w:hAnsi="Times New Roman" w:cs="Times New Roman"/>
          <w:b/>
          <w:u w:val="single"/>
        </w:rPr>
        <w:br/>
        <w:t>A600007 LIJEČENJE INOZEMNIH OSIGURANIKA U REPUBLICI HRVATSKOJ</w:t>
      </w:r>
    </w:p>
    <w:tbl>
      <w:tblPr>
        <w:tblW w:w="4850" w:type="pct"/>
        <w:tblInd w:w="10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100" w:type="dxa"/>
          <w:right w:w="100" w:type="dxa"/>
        </w:tblCellMar>
        <w:tblLook w:val="04A0" w:firstRow="1" w:lastRow="0" w:firstColumn="1" w:lastColumn="0" w:noHBand="0" w:noVBand="1"/>
      </w:tblPr>
      <w:tblGrid>
        <w:gridCol w:w="2519"/>
        <w:gridCol w:w="1439"/>
        <w:gridCol w:w="1439"/>
        <w:gridCol w:w="1439"/>
        <w:gridCol w:w="1241"/>
        <w:gridCol w:w="917"/>
      </w:tblGrid>
      <w:tr w:rsidR="008E0FC8">
        <w:tc>
          <w:tcPr>
            <w:tcW w:w="980" w:type="pct"/>
            <w:shd w:val="clear" w:color="auto" w:fill="BCDFFB"/>
            <w:vAlign w:val="center"/>
          </w:tcPr>
          <w:p w:rsidR="008E0FC8" w:rsidRDefault="008E0FC8">
            <w:pPr>
              <w:spacing w:after="0" w:line="240" w:lineRule="auto"/>
              <w:jc w:val="center"/>
            </w:pPr>
          </w:p>
        </w:tc>
        <w:tc>
          <w:tcPr>
            <w:tcW w:w="690" w:type="pct"/>
            <w:shd w:val="clear" w:color="auto" w:fill="BCDFFB"/>
            <w:vAlign w:val="center"/>
          </w:tcPr>
          <w:p w:rsidR="008E0FC8" w:rsidRDefault="003B5578">
            <w:pPr>
              <w:spacing w:after="0" w:line="240" w:lineRule="auto"/>
              <w:jc w:val="center"/>
            </w:pPr>
            <w:r>
              <w:rPr>
                <w:rFonts w:ascii="Times New Roman" w:hAnsi="Times New Roman" w:cs="Times New Roman"/>
                <w:b/>
                <w:sz w:val="18"/>
              </w:rPr>
              <w:t>Izvršenje 2024.</w:t>
            </w:r>
          </w:p>
        </w:tc>
        <w:tc>
          <w:tcPr>
            <w:tcW w:w="690" w:type="pct"/>
            <w:shd w:val="clear" w:color="auto" w:fill="BCDFFB"/>
            <w:vAlign w:val="center"/>
          </w:tcPr>
          <w:p w:rsidR="008E0FC8" w:rsidRDefault="003B5578">
            <w:pPr>
              <w:spacing w:after="0" w:line="240" w:lineRule="auto"/>
              <w:jc w:val="center"/>
            </w:pPr>
            <w:r>
              <w:rPr>
                <w:rFonts w:ascii="Times New Roman" w:hAnsi="Times New Roman" w:cs="Times New Roman"/>
                <w:b/>
                <w:sz w:val="18"/>
              </w:rPr>
              <w:t>Plan 2025.</w:t>
            </w:r>
          </w:p>
        </w:tc>
        <w:tc>
          <w:tcPr>
            <w:tcW w:w="690" w:type="pct"/>
            <w:shd w:val="clear" w:color="auto" w:fill="BCDFFB"/>
            <w:vAlign w:val="center"/>
          </w:tcPr>
          <w:p w:rsidR="008E0FC8" w:rsidRDefault="003B5578">
            <w:pPr>
              <w:spacing w:after="0" w:line="240" w:lineRule="auto"/>
              <w:jc w:val="center"/>
            </w:pPr>
            <w:r>
              <w:rPr>
                <w:rFonts w:ascii="Times New Roman" w:hAnsi="Times New Roman" w:cs="Times New Roman"/>
                <w:b/>
                <w:sz w:val="18"/>
              </w:rPr>
              <w:t>Izvršenje 2025.</w:t>
            </w:r>
          </w:p>
        </w:tc>
        <w:tc>
          <w:tcPr>
            <w:tcW w:w="690" w:type="pct"/>
            <w:shd w:val="clear" w:color="auto" w:fill="BCDFFB"/>
            <w:vAlign w:val="center"/>
          </w:tcPr>
          <w:p w:rsidR="008E0FC8" w:rsidRDefault="003B5578">
            <w:pPr>
              <w:spacing w:after="0" w:line="240" w:lineRule="auto"/>
              <w:jc w:val="center"/>
            </w:pPr>
            <w:r>
              <w:rPr>
                <w:rFonts w:ascii="Times New Roman" w:hAnsi="Times New Roman" w:cs="Times New Roman"/>
                <w:b/>
                <w:sz w:val="18"/>
              </w:rPr>
              <w:t>Indeks</w:t>
            </w:r>
          </w:p>
        </w:tc>
        <w:tc>
          <w:tcPr>
            <w:tcW w:w="690" w:type="pct"/>
            <w:shd w:val="clear" w:color="auto" w:fill="BCDFFB"/>
            <w:vAlign w:val="center"/>
          </w:tcPr>
          <w:p w:rsidR="008E0FC8" w:rsidRDefault="003B5578">
            <w:pPr>
              <w:spacing w:after="0" w:line="240" w:lineRule="auto"/>
              <w:jc w:val="center"/>
            </w:pPr>
            <w:r>
              <w:rPr>
                <w:rFonts w:ascii="Times New Roman" w:hAnsi="Times New Roman" w:cs="Times New Roman"/>
                <w:b/>
                <w:sz w:val="18"/>
              </w:rPr>
              <w:t>Indeks</w:t>
            </w:r>
          </w:p>
        </w:tc>
      </w:tr>
      <w:tr w:rsidR="008E0FC8">
        <w:tc>
          <w:tcPr>
            <w:tcW w:w="1400" w:type="pct"/>
            <w:shd w:val="clear" w:color="auto" w:fill="BCDFFB"/>
            <w:vAlign w:val="center"/>
          </w:tcPr>
          <w:p w:rsidR="008E0FC8" w:rsidRDefault="003B5578">
            <w:pPr>
              <w:spacing w:after="0" w:line="240" w:lineRule="auto"/>
              <w:jc w:val="center"/>
            </w:pPr>
            <w:r>
              <w:rPr>
                <w:rFonts w:ascii="Times New Roman" w:hAnsi="Times New Roman" w:cs="Times New Roman"/>
                <w:sz w:val="14"/>
              </w:rPr>
              <w:t>1</w:t>
            </w:r>
          </w:p>
        </w:tc>
        <w:tc>
          <w:tcPr>
            <w:tcW w:w="800" w:type="pct"/>
            <w:shd w:val="clear" w:color="auto" w:fill="BCDFFB"/>
            <w:vAlign w:val="center"/>
          </w:tcPr>
          <w:p w:rsidR="008E0FC8" w:rsidRDefault="003B5578">
            <w:pPr>
              <w:spacing w:after="0" w:line="240" w:lineRule="auto"/>
              <w:jc w:val="center"/>
            </w:pPr>
            <w:r>
              <w:rPr>
                <w:rFonts w:ascii="Times New Roman" w:hAnsi="Times New Roman" w:cs="Times New Roman"/>
                <w:sz w:val="14"/>
              </w:rPr>
              <w:t>2</w:t>
            </w:r>
          </w:p>
        </w:tc>
        <w:tc>
          <w:tcPr>
            <w:tcW w:w="800" w:type="pct"/>
            <w:shd w:val="clear" w:color="auto" w:fill="BCDFFB"/>
            <w:vAlign w:val="center"/>
          </w:tcPr>
          <w:p w:rsidR="008E0FC8" w:rsidRDefault="003B5578">
            <w:pPr>
              <w:spacing w:after="0" w:line="240" w:lineRule="auto"/>
              <w:jc w:val="center"/>
            </w:pPr>
            <w:r>
              <w:rPr>
                <w:rFonts w:ascii="Times New Roman" w:hAnsi="Times New Roman" w:cs="Times New Roman"/>
                <w:sz w:val="14"/>
              </w:rPr>
              <w:t>3</w:t>
            </w:r>
          </w:p>
        </w:tc>
        <w:tc>
          <w:tcPr>
            <w:tcW w:w="800" w:type="pct"/>
            <w:shd w:val="clear" w:color="auto" w:fill="BCDFFB"/>
            <w:vAlign w:val="center"/>
          </w:tcPr>
          <w:p w:rsidR="008E0FC8" w:rsidRDefault="003B5578">
            <w:pPr>
              <w:spacing w:after="0" w:line="240" w:lineRule="auto"/>
              <w:jc w:val="center"/>
            </w:pPr>
            <w:r>
              <w:rPr>
                <w:rFonts w:ascii="Times New Roman" w:hAnsi="Times New Roman" w:cs="Times New Roman"/>
                <w:sz w:val="14"/>
              </w:rPr>
              <w:t>4</w:t>
            </w:r>
          </w:p>
        </w:tc>
        <w:tc>
          <w:tcPr>
            <w:tcW w:w="500" w:type="pct"/>
            <w:shd w:val="clear" w:color="auto" w:fill="BCDFFB"/>
            <w:vAlign w:val="center"/>
          </w:tcPr>
          <w:p w:rsidR="008E0FC8" w:rsidRDefault="003B5578">
            <w:pPr>
              <w:spacing w:after="0" w:line="240" w:lineRule="auto"/>
              <w:jc w:val="center"/>
            </w:pPr>
            <w:r>
              <w:rPr>
                <w:rFonts w:ascii="Times New Roman" w:hAnsi="Times New Roman" w:cs="Times New Roman"/>
                <w:sz w:val="14"/>
              </w:rPr>
              <w:t>5=4/2</w:t>
            </w:r>
          </w:p>
        </w:tc>
        <w:tc>
          <w:tcPr>
            <w:tcW w:w="500" w:type="pct"/>
            <w:shd w:val="clear" w:color="auto" w:fill="BCDFFB"/>
            <w:vAlign w:val="center"/>
          </w:tcPr>
          <w:p w:rsidR="008E0FC8" w:rsidRDefault="003B5578">
            <w:pPr>
              <w:spacing w:after="0" w:line="240" w:lineRule="auto"/>
              <w:jc w:val="center"/>
            </w:pPr>
            <w:r>
              <w:rPr>
                <w:rFonts w:ascii="Times New Roman" w:hAnsi="Times New Roman" w:cs="Times New Roman"/>
                <w:sz w:val="14"/>
              </w:rPr>
              <w:t>6=4/3</w:t>
            </w:r>
          </w:p>
        </w:tc>
      </w:tr>
      <w:tr w:rsidR="008E0FC8">
        <w:tc>
          <w:tcPr>
            <w:tcW w:w="980" w:type="pct"/>
            <w:vAlign w:val="center"/>
          </w:tcPr>
          <w:p w:rsidR="008E0FC8" w:rsidRDefault="003B5578">
            <w:pPr>
              <w:spacing w:after="0" w:line="240" w:lineRule="auto"/>
            </w:pPr>
            <w:r>
              <w:rPr>
                <w:rFonts w:ascii="Times New Roman" w:hAnsi="Times New Roman" w:cs="Times New Roman"/>
                <w:sz w:val="18"/>
              </w:rPr>
              <w:t>A600007</w:t>
            </w:r>
          </w:p>
        </w:tc>
        <w:tc>
          <w:tcPr>
            <w:tcW w:w="690" w:type="pct"/>
            <w:vAlign w:val="bottom"/>
          </w:tcPr>
          <w:p w:rsidR="008E0FC8" w:rsidRDefault="003B5578">
            <w:pPr>
              <w:spacing w:after="0" w:line="240" w:lineRule="auto"/>
              <w:jc w:val="right"/>
            </w:pPr>
            <w:r>
              <w:rPr>
                <w:rFonts w:ascii="Times New Roman" w:hAnsi="Times New Roman" w:cs="Times New Roman"/>
                <w:sz w:val="18"/>
              </w:rPr>
              <w:t>109.423.188</w:t>
            </w:r>
          </w:p>
        </w:tc>
        <w:tc>
          <w:tcPr>
            <w:tcW w:w="690" w:type="pct"/>
            <w:vAlign w:val="bottom"/>
          </w:tcPr>
          <w:p w:rsidR="008E0FC8" w:rsidRDefault="003B5578">
            <w:pPr>
              <w:spacing w:after="0" w:line="240" w:lineRule="auto"/>
              <w:jc w:val="right"/>
            </w:pPr>
            <w:r>
              <w:rPr>
                <w:rFonts w:ascii="Times New Roman" w:hAnsi="Times New Roman" w:cs="Times New Roman"/>
                <w:sz w:val="18"/>
              </w:rPr>
              <w:t>106.037.000</w:t>
            </w:r>
          </w:p>
        </w:tc>
        <w:tc>
          <w:tcPr>
            <w:tcW w:w="690" w:type="pct"/>
            <w:vAlign w:val="bottom"/>
          </w:tcPr>
          <w:p w:rsidR="008E0FC8" w:rsidRDefault="003B5578">
            <w:pPr>
              <w:spacing w:after="0" w:line="240" w:lineRule="auto"/>
              <w:jc w:val="right"/>
            </w:pPr>
            <w:r>
              <w:rPr>
                <w:rFonts w:ascii="Times New Roman" w:hAnsi="Times New Roman" w:cs="Times New Roman"/>
                <w:sz w:val="18"/>
              </w:rPr>
              <w:t>117.271.150</w:t>
            </w:r>
          </w:p>
        </w:tc>
        <w:tc>
          <w:tcPr>
            <w:tcW w:w="690" w:type="pct"/>
            <w:vAlign w:val="bottom"/>
          </w:tcPr>
          <w:p w:rsidR="008E0FC8" w:rsidRDefault="003B5578">
            <w:pPr>
              <w:spacing w:after="0" w:line="240" w:lineRule="auto"/>
              <w:jc w:val="right"/>
            </w:pPr>
            <w:r>
              <w:rPr>
                <w:rFonts w:ascii="Times New Roman" w:hAnsi="Times New Roman" w:cs="Times New Roman"/>
                <w:sz w:val="18"/>
              </w:rPr>
              <w:t>107,2</w:t>
            </w:r>
          </w:p>
        </w:tc>
        <w:tc>
          <w:tcPr>
            <w:tcW w:w="690" w:type="pct"/>
            <w:vAlign w:val="bottom"/>
          </w:tcPr>
          <w:p w:rsidR="008E0FC8" w:rsidRDefault="003B5578">
            <w:pPr>
              <w:spacing w:after="0" w:line="240" w:lineRule="auto"/>
              <w:jc w:val="right"/>
            </w:pPr>
            <w:r>
              <w:rPr>
                <w:rFonts w:ascii="Times New Roman" w:hAnsi="Times New Roman" w:cs="Times New Roman"/>
                <w:sz w:val="18"/>
              </w:rPr>
              <w:t>110,6</w:t>
            </w:r>
          </w:p>
        </w:tc>
      </w:tr>
    </w:tbl>
    <w:p w:rsidR="008E0FC8" w:rsidRDefault="008E0FC8">
      <w:pPr>
        <w:spacing w:after="0" w:line="240" w:lineRule="auto"/>
      </w:pPr>
    </w:p>
    <w:p w:rsidR="008E0FC8" w:rsidRDefault="003B5578">
      <w:pPr>
        <w:spacing w:line="240" w:lineRule="auto"/>
        <w:jc w:val="both"/>
      </w:pPr>
      <w:r>
        <w:rPr>
          <w:rFonts w:ascii="Times New Roman" w:hAnsi="Times New Roman" w:cs="Times New Roman"/>
          <w:b/>
          <w:sz w:val="24"/>
        </w:rPr>
        <w:t>Zakonske i druge pravne osnove</w:t>
      </w:r>
    </w:p>
    <w:p w:rsidR="008E0FC8" w:rsidRDefault="003B5578">
      <w:pPr>
        <w:spacing w:line="240" w:lineRule="auto"/>
        <w:jc w:val="both"/>
      </w:pPr>
      <w:r>
        <w:rPr>
          <w:rFonts w:ascii="Times New Roman" w:hAnsi="Times New Roman" w:cs="Times New Roman"/>
          <w:sz w:val="24"/>
        </w:rPr>
        <w:t>Uredba (EZ) br. 883/2004 Europskog parlamenta i Vijeća od 29. travnja 2004. o koordinaciji sustava socijalne sigurnosti, Uredba (EZ) br. 987/2009 Europskog parlamenta i Vijeća od 16. rujna 2009. o utvrđivanju postupka provedbe Uredbe (EZ) br. 883/2004 o koordinaciji sustava socijalne sigurnosti, Ugovor o socijalnom osiguranju između Republike Hrvatske i Bosne i Hercegovine, Ugovor između Republike Hrvatske i Savezne Republike Jugoslavije o socijalnom osiguranju (u primjeni s Republikom Srbijom), Ugovor između Republike Hrvatske i Crne Gore o socijalnom osiguranju, Ugovor između Republike Hrvatske i Republike Makedonije o socijalnom osiguranju, Ugovor između Republike Hrvatske i Republike Turske o socijalnom osiguranju, Ugovor između Republike Hrvatske i Republike Albanije o socijalnoj sigurnosti</w:t>
      </w:r>
    </w:p>
    <w:p w:rsidR="008E0FC8" w:rsidRDefault="003B5578">
      <w:pPr>
        <w:spacing w:line="240" w:lineRule="auto"/>
        <w:jc w:val="both"/>
      </w:pPr>
      <w:r>
        <w:rPr>
          <w:rFonts w:ascii="Times New Roman" w:hAnsi="Times New Roman" w:cs="Times New Roman"/>
          <w:sz w:val="24"/>
        </w:rPr>
        <w:t>Troškovi na aktivnosti A600007 Liječenje inozemnih osiguranika u Republici Hrvatskoj izvršeni su u iznosu od 117.271.150,10 EUR, 10,6 % više u odnosu na plan te 7,2 % više u odnosu na 2024. godinu.</w:t>
      </w:r>
    </w:p>
    <w:p w:rsidR="008E0FC8" w:rsidRDefault="003B5578">
      <w:pPr>
        <w:spacing w:line="240" w:lineRule="auto"/>
        <w:jc w:val="both"/>
      </w:pPr>
      <w:r>
        <w:rPr>
          <w:rFonts w:ascii="Times New Roman" w:hAnsi="Times New Roman" w:cs="Times New Roman"/>
          <w:sz w:val="24"/>
        </w:rPr>
        <w:t>Na aktivnosti Liječenje inozemnih osiguranika u Republici Hrvatskoj pokrivaju se troškovi zdravstvene zaštite koja se pruža inozemnim osiguranicima koji prebivaju ili borave na području Republike Hrvatske. Prema službenim podacima Ministarstva turizma i sporta, kao i Državnog zavoda za statistiku, u 2025. godini Hrvatsku je posjetilo više turista nego u 2024. godini. Najviše turista tradicionalno dolazi iz država EU (Njemačka, Slovenija, Austrija, Poljska, Češka) i država s kojima Republika Hrvatska ima ugovor o socijalnom osiguranju (Bosna i Hercegovina) te je stoga porast troškova s ove osnove bio i očekivan. Isto tako, zamijećen je i kontinuirani porast broja inozemnih osiguranika s prebivalištem u Republici Hrvatskoj, za koje se također troškovi podmiruju s ove osnove.</w:t>
      </w:r>
    </w:p>
    <w:p w:rsidR="008E0FC8" w:rsidRDefault="003B5578">
      <w:pPr>
        <w:spacing w:line="240" w:lineRule="auto"/>
      </w:pPr>
      <w:r>
        <w:rPr>
          <w:rFonts w:ascii="Times New Roman" w:hAnsi="Times New Roman" w:cs="Times New Roman"/>
          <w:b/>
          <w:sz w:val="24"/>
          <w:u w:val="single"/>
        </w:rPr>
        <w:br/>
        <w:t>Pokazatelji rezultata</w:t>
      </w:r>
    </w:p>
    <w:tbl>
      <w:tblPr>
        <w:tblW w:w="4850" w:type="pct"/>
        <w:tblInd w:w="10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100" w:type="dxa"/>
          <w:right w:w="100" w:type="dxa"/>
        </w:tblCellMar>
        <w:tblLook w:val="04A0" w:firstRow="1" w:lastRow="0" w:firstColumn="1" w:lastColumn="0" w:noHBand="0" w:noVBand="1"/>
      </w:tblPr>
      <w:tblGrid>
        <w:gridCol w:w="2001"/>
        <w:gridCol w:w="1220"/>
        <w:gridCol w:w="1154"/>
        <w:gridCol w:w="1154"/>
        <w:gridCol w:w="1155"/>
        <w:gridCol w:w="1155"/>
        <w:gridCol w:w="1155"/>
      </w:tblGrid>
      <w:tr w:rsidR="008E0FC8">
        <w:tc>
          <w:tcPr>
            <w:tcW w:w="950" w:type="pct"/>
            <w:shd w:val="clear" w:color="auto" w:fill="BCDFFB"/>
            <w:vAlign w:val="center"/>
          </w:tcPr>
          <w:p w:rsidR="008E0FC8" w:rsidRDefault="003B5578">
            <w:pPr>
              <w:spacing w:after="0" w:line="240" w:lineRule="auto"/>
              <w:jc w:val="center"/>
            </w:pPr>
            <w:r>
              <w:rPr>
                <w:rFonts w:ascii="Times New Roman" w:hAnsi="Times New Roman" w:cs="Times New Roman"/>
                <w:b/>
                <w:sz w:val="18"/>
              </w:rPr>
              <w:t>Pokazatelj rezultata</w:t>
            </w:r>
          </w:p>
        </w:tc>
        <w:tc>
          <w:tcPr>
            <w:tcW w:w="550" w:type="pct"/>
            <w:shd w:val="clear" w:color="auto" w:fill="BCDFFB"/>
            <w:vAlign w:val="center"/>
          </w:tcPr>
          <w:p w:rsidR="008E0FC8" w:rsidRDefault="003B5578">
            <w:pPr>
              <w:spacing w:after="0" w:line="240" w:lineRule="auto"/>
              <w:jc w:val="center"/>
            </w:pPr>
            <w:r>
              <w:rPr>
                <w:rFonts w:ascii="Times New Roman" w:hAnsi="Times New Roman" w:cs="Times New Roman"/>
                <w:b/>
                <w:sz w:val="18"/>
              </w:rPr>
              <w:t>Definicija</w:t>
            </w:r>
          </w:p>
        </w:tc>
        <w:tc>
          <w:tcPr>
            <w:tcW w:w="550" w:type="pct"/>
            <w:shd w:val="clear" w:color="auto" w:fill="BCDFFB"/>
            <w:vAlign w:val="center"/>
          </w:tcPr>
          <w:p w:rsidR="008E0FC8" w:rsidRDefault="003B5578">
            <w:pPr>
              <w:spacing w:after="0" w:line="240" w:lineRule="auto"/>
              <w:jc w:val="center"/>
            </w:pPr>
            <w:r>
              <w:rPr>
                <w:rFonts w:ascii="Times New Roman" w:hAnsi="Times New Roman" w:cs="Times New Roman"/>
                <w:b/>
                <w:sz w:val="18"/>
              </w:rPr>
              <w:t>Jedinica</w:t>
            </w:r>
          </w:p>
        </w:tc>
        <w:tc>
          <w:tcPr>
            <w:tcW w:w="550" w:type="pct"/>
            <w:shd w:val="clear" w:color="auto" w:fill="BCDFFB"/>
            <w:vAlign w:val="center"/>
          </w:tcPr>
          <w:p w:rsidR="008E0FC8" w:rsidRDefault="003B5578">
            <w:pPr>
              <w:spacing w:after="0" w:line="240" w:lineRule="auto"/>
              <w:jc w:val="center"/>
            </w:pPr>
            <w:r>
              <w:rPr>
                <w:rFonts w:ascii="Times New Roman" w:hAnsi="Times New Roman" w:cs="Times New Roman"/>
                <w:b/>
                <w:sz w:val="18"/>
              </w:rPr>
              <w:t>Polazna vrijednost</w:t>
            </w:r>
          </w:p>
        </w:tc>
        <w:tc>
          <w:tcPr>
            <w:tcW w:w="550" w:type="pct"/>
            <w:shd w:val="clear" w:color="auto" w:fill="BCDFFB"/>
            <w:vAlign w:val="center"/>
          </w:tcPr>
          <w:p w:rsidR="008E0FC8" w:rsidRDefault="003B5578">
            <w:pPr>
              <w:spacing w:after="0" w:line="240" w:lineRule="auto"/>
              <w:jc w:val="center"/>
            </w:pPr>
            <w:r>
              <w:rPr>
                <w:rFonts w:ascii="Times New Roman" w:hAnsi="Times New Roman" w:cs="Times New Roman"/>
                <w:b/>
                <w:sz w:val="18"/>
              </w:rPr>
              <w:t>Izvor podataka</w:t>
            </w:r>
          </w:p>
        </w:tc>
        <w:tc>
          <w:tcPr>
            <w:tcW w:w="550" w:type="pct"/>
            <w:shd w:val="clear" w:color="auto" w:fill="BCDFFB"/>
            <w:vAlign w:val="center"/>
          </w:tcPr>
          <w:p w:rsidR="008E0FC8" w:rsidRDefault="003B5578">
            <w:pPr>
              <w:spacing w:after="0" w:line="240" w:lineRule="auto"/>
              <w:jc w:val="center"/>
            </w:pPr>
            <w:r>
              <w:rPr>
                <w:rFonts w:ascii="Times New Roman" w:hAnsi="Times New Roman" w:cs="Times New Roman"/>
                <w:b/>
                <w:sz w:val="18"/>
              </w:rPr>
              <w:t>Ciljana vrijednost (2025.)</w:t>
            </w:r>
          </w:p>
        </w:tc>
        <w:tc>
          <w:tcPr>
            <w:tcW w:w="550" w:type="pct"/>
            <w:shd w:val="clear" w:color="auto" w:fill="BCDFFB"/>
            <w:vAlign w:val="center"/>
          </w:tcPr>
          <w:p w:rsidR="008E0FC8" w:rsidRDefault="003B5578">
            <w:pPr>
              <w:spacing w:after="0" w:line="240" w:lineRule="auto"/>
              <w:jc w:val="center"/>
            </w:pPr>
            <w:r>
              <w:rPr>
                <w:rFonts w:ascii="Times New Roman" w:hAnsi="Times New Roman" w:cs="Times New Roman"/>
                <w:b/>
                <w:sz w:val="18"/>
              </w:rPr>
              <w:t>Ostvarena vrijednost (2025.)</w:t>
            </w:r>
          </w:p>
        </w:tc>
      </w:tr>
      <w:tr w:rsidR="008E0FC8">
        <w:tc>
          <w:tcPr>
            <w:tcW w:w="950" w:type="pct"/>
            <w:vAlign w:val="center"/>
          </w:tcPr>
          <w:p w:rsidR="008E0FC8" w:rsidRDefault="003B5578">
            <w:pPr>
              <w:spacing w:after="0" w:line="240" w:lineRule="auto"/>
              <w:jc w:val="center"/>
            </w:pPr>
            <w:r>
              <w:rPr>
                <w:rFonts w:ascii="Times New Roman" w:hAnsi="Times New Roman" w:cs="Times New Roman"/>
                <w:sz w:val="18"/>
              </w:rPr>
              <w:t>Postotak naplate od inozemnog osiguravatelja</w:t>
            </w:r>
          </w:p>
        </w:tc>
        <w:tc>
          <w:tcPr>
            <w:tcW w:w="550" w:type="pct"/>
            <w:vAlign w:val="center"/>
          </w:tcPr>
          <w:p w:rsidR="008E0FC8" w:rsidRDefault="003B5578">
            <w:pPr>
              <w:spacing w:after="0" w:line="240" w:lineRule="auto"/>
              <w:jc w:val="center"/>
            </w:pPr>
            <w:r>
              <w:rPr>
                <w:rFonts w:ascii="Times New Roman" w:hAnsi="Times New Roman" w:cs="Times New Roman"/>
                <w:sz w:val="18"/>
              </w:rPr>
              <w:t>HZZO potražuje povrat plaćenih troškova za pruženu zdravstvenu zaštitu inozemnim osiguranicima od nadležnih inozemnih osiguravatelja</w:t>
            </w:r>
          </w:p>
        </w:tc>
        <w:tc>
          <w:tcPr>
            <w:tcW w:w="550" w:type="pct"/>
            <w:vAlign w:val="center"/>
          </w:tcPr>
          <w:p w:rsidR="008E0FC8" w:rsidRDefault="003B5578">
            <w:pPr>
              <w:spacing w:after="0" w:line="240" w:lineRule="auto"/>
              <w:jc w:val="center"/>
            </w:pPr>
            <w:r>
              <w:rPr>
                <w:rFonts w:ascii="Times New Roman" w:hAnsi="Times New Roman" w:cs="Times New Roman"/>
                <w:sz w:val="18"/>
              </w:rPr>
              <w:t>%</w:t>
            </w:r>
          </w:p>
        </w:tc>
        <w:tc>
          <w:tcPr>
            <w:tcW w:w="550" w:type="pct"/>
            <w:vAlign w:val="center"/>
          </w:tcPr>
          <w:p w:rsidR="008E0FC8" w:rsidRDefault="003B5578">
            <w:pPr>
              <w:spacing w:after="0" w:line="240" w:lineRule="auto"/>
              <w:jc w:val="right"/>
            </w:pPr>
            <w:r>
              <w:rPr>
                <w:rFonts w:ascii="Times New Roman" w:hAnsi="Times New Roman" w:cs="Times New Roman"/>
                <w:sz w:val="18"/>
              </w:rPr>
              <w:t>99,0</w:t>
            </w:r>
          </w:p>
        </w:tc>
        <w:tc>
          <w:tcPr>
            <w:tcW w:w="550" w:type="pct"/>
            <w:vAlign w:val="center"/>
          </w:tcPr>
          <w:p w:rsidR="008E0FC8" w:rsidRDefault="003B5578">
            <w:pPr>
              <w:spacing w:after="0" w:line="240" w:lineRule="auto"/>
              <w:jc w:val="center"/>
            </w:pPr>
            <w:r>
              <w:rPr>
                <w:rFonts w:ascii="Times New Roman" w:hAnsi="Times New Roman" w:cs="Times New Roman"/>
                <w:sz w:val="18"/>
              </w:rPr>
              <w:t>HZZO</w:t>
            </w:r>
          </w:p>
        </w:tc>
        <w:tc>
          <w:tcPr>
            <w:tcW w:w="550" w:type="pct"/>
            <w:vAlign w:val="center"/>
          </w:tcPr>
          <w:p w:rsidR="008E0FC8" w:rsidRDefault="003B5578">
            <w:pPr>
              <w:spacing w:after="0" w:line="240" w:lineRule="auto"/>
              <w:jc w:val="right"/>
            </w:pPr>
            <w:r>
              <w:rPr>
                <w:rFonts w:ascii="Times New Roman" w:hAnsi="Times New Roman" w:cs="Times New Roman"/>
                <w:sz w:val="18"/>
              </w:rPr>
              <w:t>100,0</w:t>
            </w:r>
          </w:p>
        </w:tc>
        <w:tc>
          <w:tcPr>
            <w:tcW w:w="550" w:type="pct"/>
            <w:vAlign w:val="center"/>
          </w:tcPr>
          <w:p w:rsidR="008E0FC8" w:rsidRDefault="003B5578">
            <w:pPr>
              <w:spacing w:after="0" w:line="240" w:lineRule="auto"/>
              <w:jc w:val="right"/>
            </w:pPr>
            <w:r>
              <w:rPr>
                <w:rFonts w:ascii="Times New Roman" w:hAnsi="Times New Roman" w:cs="Times New Roman"/>
                <w:sz w:val="18"/>
              </w:rPr>
              <w:t>100,0</w:t>
            </w:r>
          </w:p>
        </w:tc>
      </w:tr>
    </w:tbl>
    <w:p w:rsidR="008E0FC8" w:rsidRDefault="008E0FC8">
      <w:pPr>
        <w:spacing w:after="0" w:line="240" w:lineRule="auto"/>
      </w:pPr>
    </w:p>
    <w:p w:rsidR="008E0FC8" w:rsidRDefault="003B5578">
      <w:pPr>
        <w:spacing w:line="240" w:lineRule="auto"/>
      </w:pPr>
      <w:r>
        <w:rPr>
          <w:rFonts w:ascii="Times New Roman" w:hAnsi="Times New Roman" w:cs="Times New Roman"/>
          <w:b/>
          <w:u w:val="single"/>
        </w:rPr>
        <w:br/>
        <w:t>A600008 ADMINISTRACIJA I UPRAVLJANJE  OBVEZNIM ZDRAVSTVENIM OSIGURANJEM</w:t>
      </w:r>
    </w:p>
    <w:tbl>
      <w:tblPr>
        <w:tblW w:w="4850" w:type="pct"/>
        <w:tblInd w:w="10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100" w:type="dxa"/>
          <w:right w:w="100" w:type="dxa"/>
        </w:tblCellMar>
        <w:tblLook w:val="04A0" w:firstRow="1" w:lastRow="0" w:firstColumn="1" w:lastColumn="0" w:noHBand="0" w:noVBand="1"/>
      </w:tblPr>
      <w:tblGrid>
        <w:gridCol w:w="2519"/>
        <w:gridCol w:w="1439"/>
        <w:gridCol w:w="1439"/>
        <w:gridCol w:w="1439"/>
        <w:gridCol w:w="1241"/>
        <w:gridCol w:w="917"/>
      </w:tblGrid>
      <w:tr w:rsidR="008E0FC8">
        <w:tc>
          <w:tcPr>
            <w:tcW w:w="980" w:type="pct"/>
            <w:shd w:val="clear" w:color="auto" w:fill="BCDFFB"/>
            <w:vAlign w:val="center"/>
          </w:tcPr>
          <w:p w:rsidR="008E0FC8" w:rsidRDefault="008E0FC8">
            <w:pPr>
              <w:spacing w:after="0" w:line="240" w:lineRule="auto"/>
              <w:jc w:val="center"/>
            </w:pPr>
          </w:p>
        </w:tc>
        <w:tc>
          <w:tcPr>
            <w:tcW w:w="690" w:type="pct"/>
            <w:shd w:val="clear" w:color="auto" w:fill="BCDFFB"/>
            <w:vAlign w:val="center"/>
          </w:tcPr>
          <w:p w:rsidR="008E0FC8" w:rsidRDefault="003B5578">
            <w:pPr>
              <w:spacing w:after="0" w:line="240" w:lineRule="auto"/>
              <w:jc w:val="center"/>
            </w:pPr>
            <w:r>
              <w:rPr>
                <w:rFonts w:ascii="Times New Roman" w:hAnsi="Times New Roman" w:cs="Times New Roman"/>
                <w:b/>
                <w:sz w:val="18"/>
              </w:rPr>
              <w:t>Izvršenje 2024.</w:t>
            </w:r>
          </w:p>
        </w:tc>
        <w:tc>
          <w:tcPr>
            <w:tcW w:w="690" w:type="pct"/>
            <w:shd w:val="clear" w:color="auto" w:fill="BCDFFB"/>
            <w:vAlign w:val="center"/>
          </w:tcPr>
          <w:p w:rsidR="008E0FC8" w:rsidRDefault="003B5578">
            <w:pPr>
              <w:spacing w:after="0" w:line="240" w:lineRule="auto"/>
              <w:jc w:val="center"/>
            </w:pPr>
            <w:r>
              <w:rPr>
                <w:rFonts w:ascii="Times New Roman" w:hAnsi="Times New Roman" w:cs="Times New Roman"/>
                <w:b/>
                <w:sz w:val="18"/>
              </w:rPr>
              <w:t>Plan 2025.</w:t>
            </w:r>
          </w:p>
        </w:tc>
        <w:tc>
          <w:tcPr>
            <w:tcW w:w="690" w:type="pct"/>
            <w:shd w:val="clear" w:color="auto" w:fill="BCDFFB"/>
            <w:vAlign w:val="center"/>
          </w:tcPr>
          <w:p w:rsidR="008E0FC8" w:rsidRDefault="003B5578">
            <w:pPr>
              <w:spacing w:after="0" w:line="240" w:lineRule="auto"/>
              <w:jc w:val="center"/>
            </w:pPr>
            <w:r>
              <w:rPr>
                <w:rFonts w:ascii="Times New Roman" w:hAnsi="Times New Roman" w:cs="Times New Roman"/>
                <w:b/>
                <w:sz w:val="18"/>
              </w:rPr>
              <w:t>Izvršenje 2025.</w:t>
            </w:r>
          </w:p>
        </w:tc>
        <w:tc>
          <w:tcPr>
            <w:tcW w:w="690" w:type="pct"/>
            <w:shd w:val="clear" w:color="auto" w:fill="BCDFFB"/>
            <w:vAlign w:val="center"/>
          </w:tcPr>
          <w:p w:rsidR="008E0FC8" w:rsidRDefault="003B5578">
            <w:pPr>
              <w:spacing w:after="0" w:line="240" w:lineRule="auto"/>
              <w:jc w:val="center"/>
            </w:pPr>
            <w:r>
              <w:rPr>
                <w:rFonts w:ascii="Times New Roman" w:hAnsi="Times New Roman" w:cs="Times New Roman"/>
                <w:b/>
                <w:sz w:val="18"/>
              </w:rPr>
              <w:t>Indeks</w:t>
            </w:r>
          </w:p>
        </w:tc>
        <w:tc>
          <w:tcPr>
            <w:tcW w:w="690" w:type="pct"/>
            <w:shd w:val="clear" w:color="auto" w:fill="BCDFFB"/>
            <w:vAlign w:val="center"/>
          </w:tcPr>
          <w:p w:rsidR="008E0FC8" w:rsidRDefault="003B5578">
            <w:pPr>
              <w:spacing w:after="0" w:line="240" w:lineRule="auto"/>
              <w:jc w:val="center"/>
            </w:pPr>
            <w:r>
              <w:rPr>
                <w:rFonts w:ascii="Times New Roman" w:hAnsi="Times New Roman" w:cs="Times New Roman"/>
                <w:b/>
                <w:sz w:val="18"/>
              </w:rPr>
              <w:t>Indeks</w:t>
            </w:r>
          </w:p>
        </w:tc>
      </w:tr>
      <w:tr w:rsidR="008E0FC8">
        <w:tc>
          <w:tcPr>
            <w:tcW w:w="1400" w:type="pct"/>
            <w:shd w:val="clear" w:color="auto" w:fill="BCDFFB"/>
            <w:vAlign w:val="center"/>
          </w:tcPr>
          <w:p w:rsidR="008E0FC8" w:rsidRDefault="003B5578">
            <w:pPr>
              <w:spacing w:after="0" w:line="240" w:lineRule="auto"/>
              <w:jc w:val="center"/>
            </w:pPr>
            <w:r>
              <w:rPr>
                <w:rFonts w:ascii="Times New Roman" w:hAnsi="Times New Roman" w:cs="Times New Roman"/>
                <w:sz w:val="14"/>
              </w:rPr>
              <w:t>1</w:t>
            </w:r>
          </w:p>
        </w:tc>
        <w:tc>
          <w:tcPr>
            <w:tcW w:w="800" w:type="pct"/>
            <w:shd w:val="clear" w:color="auto" w:fill="BCDFFB"/>
            <w:vAlign w:val="center"/>
          </w:tcPr>
          <w:p w:rsidR="008E0FC8" w:rsidRDefault="003B5578">
            <w:pPr>
              <w:spacing w:after="0" w:line="240" w:lineRule="auto"/>
              <w:jc w:val="center"/>
            </w:pPr>
            <w:r>
              <w:rPr>
                <w:rFonts w:ascii="Times New Roman" w:hAnsi="Times New Roman" w:cs="Times New Roman"/>
                <w:sz w:val="14"/>
              </w:rPr>
              <w:t>2</w:t>
            </w:r>
          </w:p>
        </w:tc>
        <w:tc>
          <w:tcPr>
            <w:tcW w:w="800" w:type="pct"/>
            <w:shd w:val="clear" w:color="auto" w:fill="BCDFFB"/>
            <w:vAlign w:val="center"/>
          </w:tcPr>
          <w:p w:rsidR="008E0FC8" w:rsidRDefault="003B5578">
            <w:pPr>
              <w:spacing w:after="0" w:line="240" w:lineRule="auto"/>
              <w:jc w:val="center"/>
            </w:pPr>
            <w:r>
              <w:rPr>
                <w:rFonts w:ascii="Times New Roman" w:hAnsi="Times New Roman" w:cs="Times New Roman"/>
                <w:sz w:val="14"/>
              </w:rPr>
              <w:t>3</w:t>
            </w:r>
          </w:p>
        </w:tc>
        <w:tc>
          <w:tcPr>
            <w:tcW w:w="800" w:type="pct"/>
            <w:shd w:val="clear" w:color="auto" w:fill="BCDFFB"/>
            <w:vAlign w:val="center"/>
          </w:tcPr>
          <w:p w:rsidR="008E0FC8" w:rsidRDefault="003B5578">
            <w:pPr>
              <w:spacing w:after="0" w:line="240" w:lineRule="auto"/>
              <w:jc w:val="center"/>
            </w:pPr>
            <w:r>
              <w:rPr>
                <w:rFonts w:ascii="Times New Roman" w:hAnsi="Times New Roman" w:cs="Times New Roman"/>
                <w:sz w:val="14"/>
              </w:rPr>
              <w:t>4</w:t>
            </w:r>
          </w:p>
        </w:tc>
        <w:tc>
          <w:tcPr>
            <w:tcW w:w="500" w:type="pct"/>
            <w:shd w:val="clear" w:color="auto" w:fill="BCDFFB"/>
            <w:vAlign w:val="center"/>
          </w:tcPr>
          <w:p w:rsidR="008E0FC8" w:rsidRDefault="003B5578">
            <w:pPr>
              <w:spacing w:after="0" w:line="240" w:lineRule="auto"/>
              <w:jc w:val="center"/>
            </w:pPr>
            <w:r>
              <w:rPr>
                <w:rFonts w:ascii="Times New Roman" w:hAnsi="Times New Roman" w:cs="Times New Roman"/>
                <w:sz w:val="14"/>
              </w:rPr>
              <w:t>5=4/2</w:t>
            </w:r>
          </w:p>
        </w:tc>
        <w:tc>
          <w:tcPr>
            <w:tcW w:w="500" w:type="pct"/>
            <w:shd w:val="clear" w:color="auto" w:fill="BCDFFB"/>
            <w:vAlign w:val="center"/>
          </w:tcPr>
          <w:p w:rsidR="008E0FC8" w:rsidRDefault="003B5578">
            <w:pPr>
              <w:spacing w:after="0" w:line="240" w:lineRule="auto"/>
              <w:jc w:val="center"/>
            </w:pPr>
            <w:r>
              <w:rPr>
                <w:rFonts w:ascii="Times New Roman" w:hAnsi="Times New Roman" w:cs="Times New Roman"/>
                <w:sz w:val="14"/>
              </w:rPr>
              <w:t>6=4/3</w:t>
            </w:r>
          </w:p>
        </w:tc>
      </w:tr>
      <w:tr w:rsidR="008E0FC8">
        <w:tc>
          <w:tcPr>
            <w:tcW w:w="980" w:type="pct"/>
            <w:vAlign w:val="center"/>
          </w:tcPr>
          <w:p w:rsidR="008E0FC8" w:rsidRDefault="003B5578">
            <w:pPr>
              <w:spacing w:after="0" w:line="240" w:lineRule="auto"/>
            </w:pPr>
            <w:r>
              <w:rPr>
                <w:rFonts w:ascii="Times New Roman" w:hAnsi="Times New Roman" w:cs="Times New Roman"/>
                <w:sz w:val="18"/>
              </w:rPr>
              <w:t>A600008</w:t>
            </w:r>
          </w:p>
        </w:tc>
        <w:tc>
          <w:tcPr>
            <w:tcW w:w="690" w:type="pct"/>
            <w:vAlign w:val="bottom"/>
          </w:tcPr>
          <w:p w:rsidR="008E0FC8" w:rsidRDefault="003B5578">
            <w:pPr>
              <w:spacing w:after="0" w:line="240" w:lineRule="auto"/>
              <w:jc w:val="right"/>
            </w:pPr>
            <w:r>
              <w:rPr>
                <w:rFonts w:ascii="Times New Roman" w:hAnsi="Times New Roman" w:cs="Times New Roman"/>
                <w:sz w:val="18"/>
              </w:rPr>
              <w:t>68.125.825</w:t>
            </w:r>
          </w:p>
        </w:tc>
        <w:tc>
          <w:tcPr>
            <w:tcW w:w="690" w:type="pct"/>
            <w:vAlign w:val="bottom"/>
          </w:tcPr>
          <w:p w:rsidR="008E0FC8" w:rsidRDefault="003B5578">
            <w:pPr>
              <w:spacing w:after="0" w:line="240" w:lineRule="auto"/>
              <w:jc w:val="right"/>
            </w:pPr>
            <w:r>
              <w:rPr>
                <w:rFonts w:ascii="Times New Roman" w:hAnsi="Times New Roman" w:cs="Times New Roman"/>
                <w:sz w:val="18"/>
              </w:rPr>
              <w:t>75.793.802</w:t>
            </w:r>
          </w:p>
        </w:tc>
        <w:tc>
          <w:tcPr>
            <w:tcW w:w="690" w:type="pct"/>
            <w:vAlign w:val="bottom"/>
          </w:tcPr>
          <w:p w:rsidR="008E0FC8" w:rsidRDefault="003B5578">
            <w:pPr>
              <w:spacing w:after="0" w:line="240" w:lineRule="auto"/>
              <w:jc w:val="right"/>
            </w:pPr>
            <w:r>
              <w:rPr>
                <w:rFonts w:ascii="Times New Roman" w:hAnsi="Times New Roman" w:cs="Times New Roman"/>
                <w:sz w:val="18"/>
              </w:rPr>
              <w:t>75.485.114</w:t>
            </w:r>
          </w:p>
        </w:tc>
        <w:tc>
          <w:tcPr>
            <w:tcW w:w="690" w:type="pct"/>
            <w:vAlign w:val="bottom"/>
          </w:tcPr>
          <w:p w:rsidR="008E0FC8" w:rsidRDefault="003B5578">
            <w:pPr>
              <w:spacing w:after="0" w:line="240" w:lineRule="auto"/>
              <w:jc w:val="right"/>
            </w:pPr>
            <w:r>
              <w:rPr>
                <w:rFonts w:ascii="Times New Roman" w:hAnsi="Times New Roman" w:cs="Times New Roman"/>
                <w:sz w:val="18"/>
              </w:rPr>
              <w:t>110,8</w:t>
            </w:r>
          </w:p>
        </w:tc>
        <w:tc>
          <w:tcPr>
            <w:tcW w:w="690" w:type="pct"/>
            <w:vAlign w:val="bottom"/>
          </w:tcPr>
          <w:p w:rsidR="008E0FC8" w:rsidRDefault="003B5578">
            <w:pPr>
              <w:spacing w:after="0" w:line="240" w:lineRule="auto"/>
              <w:jc w:val="right"/>
            </w:pPr>
            <w:r>
              <w:rPr>
                <w:rFonts w:ascii="Times New Roman" w:hAnsi="Times New Roman" w:cs="Times New Roman"/>
                <w:sz w:val="18"/>
              </w:rPr>
              <w:t>99,6</w:t>
            </w:r>
          </w:p>
        </w:tc>
      </w:tr>
    </w:tbl>
    <w:p w:rsidR="008E0FC8" w:rsidRDefault="008E0FC8">
      <w:pPr>
        <w:spacing w:after="0" w:line="240" w:lineRule="auto"/>
      </w:pPr>
    </w:p>
    <w:p w:rsidR="008E0FC8" w:rsidRDefault="003B5578">
      <w:pPr>
        <w:spacing w:line="240" w:lineRule="auto"/>
        <w:jc w:val="both"/>
      </w:pPr>
      <w:r>
        <w:rPr>
          <w:rFonts w:ascii="Times New Roman" w:hAnsi="Times New Roman" w:cs="Times New Roman"/>
          <w:b/>
          <w:sz w:val="24"/>
        </w:rPr>
        <w:t>Zakonske i druge pravne osnove</w:t>
      </w:r>
    </w:p>
    <w:p w:rsidR="008E0FC8" w:rsidRDefault="003B5578">
      <w:pPr>
        <w:spacing w:line="240" w:lineRule="auto"/>
        <w:jc w:val="both"/>
      </w:pPr>
      <w:r>
        <w:rPr>
          <w:rFonts w:ascii="Times New Roman" w:hAnsi="Times New Roman" w:cs="Times New Roman"/>
          <w:sz w:val="24"/>
        </w:rPr>
        <w:t>Zakon o radu, Temeljni kolektivni ugovor za zaposlenike u javnim službama, Zakon o plaćama u državnoj službi i javnim službama, Uredba o rasponima koeficijenata u platnim razredima u jedinstvenoj platnoj ljestvici u državnoj službi i javnim službama, Uredba o načinu primjene standardnih mjerila u postupku vrednovanja i klasifikacije radnih mjesta u državnoj službi i javnim službama, Uredba o nazivima radnih mjesta, uvjetima za raspored i koeficijentima za obračun plaće u javnim službama</w:t>
      </w:r>
    </w:p>
    <w:p w:rsidR="008E0FC8" w:rsidRDefault="003B5578">
      <w:pPr>
        <w:spacing w:line="240" w:lineRule="auto"/>
        <w:jc w:val="both"/>
      </w:pPr>
      <w:r>
        <w:rPr>
          <w:rFonts w:ascii="Times New Roman" w:hAnsi="Times New Roman" w:cs="Times New Roman"/>
          <w:sz w:val="24"/>
        </w:rPr>
        <w:t>Sredstva za administraciju i upravljanje obveznim zdravstvenim osiguranjem u 2025. godini izvršena su u iznosu od 75.485.114,30 EUR, 0,4 % manje u odnosu na plan te 10,8 % više u odnosu na prethodnu godinu.</w:t>
      </w:r>
    </w:p>
    <w:p w:rsidR="008E0FC8" w:rsidRDefault="003B5578">
      <w:pPr>
        <w:spacing w:line="240" w:lineRule="auto"/>
        <w:jc w:val="both"/>
      </w:pPr>
      <w:r>
        <w:rPr>
          <w:rFonts w:ascii="Times New Roman" w:hAnsi="Times New Roman" w:cs="Times New Roman"/>
          <w:sz w:val="24"/>
        </w:rPr>
        <w:t>Rashodi za zaposlene (skupina 31) izvršeni su u iznosu od 58.560.292,58 EUR, 1,5 % više u odnosu na plan te su za 7,6 % veći u odnosu na 2024. godinu. Osnovica za obračun plaće u javnim službama u 2025. godini rasla je 3 % od 1. veljače 2025. godine (plaća za veljaču koja se isplaćuje u ožujku) te dodatnih 3 % od 1. rujna 2025. godine (plaća za rujan koja se isplaćuje u listopadu) te iznosi 1.004,87 EUR. Prosječan broj zaposlenih u HZZO-u na osnovi sati rada u 2025. godini iznosio je 2.325 zaposlenika, dok je prema kadrovskoj evidenciji broj radnika na dan 31. prosinca 2025. godine iznosio 2.601 osoba (od čega jedan dužnosnik).</w:t>
      </w:r>
    </w:p>
    <w:p w:rsidR="008E0FC8" w:rsidRDefault="003B5578">
      <w:pPr>
        <w:spacing w:line="240" w:lineRule="auto"/>
        <w:jc w:val="both"/>
      </w:pPr>
      <w:r>
        <w:rPr>
          <w:rFonts w:ascii="Times New Roman" w:hAnsi="Times New Roman" w:cs="Times New Roman"/>
          <w:sz w:val="24"/>
        </w:rPr>
        <w:t xml:space="preserve">Materijalni rashodi (skupina 32) izvršeni su u iznosu od 15.791.147,60 EUR te su za 25,4 % veći u odnosu na 2024. godinu. Najveći dio rashoda u iznosu od 11.832.628,58 EUR odnosi se na rashode za usluge koje su povećane na stavci zakupnine i najamnine i to zbog povećane potrebe za privremenim zakupom poslovnih prostora za vrijeme izvođenja radova na poslovnim prostorima u vlasništvu HZZO-a i većih cijena zakupa te na stavci računalnih usluga zbog održavanja eHZZO sustava i migracije ostalih IT sustava u Centar dijeljenih usluga (CDU). </w:t>
      </w:r>
    </w:p>
    <w:p w:rsidR="008E0FC8" w:rsidRDefault="003B5578">
      <w:pPr>
        <w:spacing w:line="240" w:lineRule="auto"/>
        <w:jc w:val="both"/>
      </w:pPr>
      <w:r>
        <w:rPr>
          <w:rFonts w:ascii="Times New Roman" w:hAnsi="Times New Roman" w:cs="Times New Roman"/>
          <w:sz w:val="24"/>
        </w:rPr>
        <w:t>Financijski rashodi (skupina 34) izvršeni su u iznosu od 1.085.243,95 EUR, 3,6 % manje u odnosu na plan te 1,0 % manje u odnosu na prethodnu godinu, a čine ih bankarske usluge i usluge platnog prometa, negativne tečajne razlike, zatezne kamate i ostali nespomenuti financijski rashodi.</w:t>
      </w:r>
    </w:p>
    <w:p w:rsidR="008E0FC8" w:rsidRDefault="003B5578">
      <w:pPr>
        <w:spacing w:line="240" w:lineRule="auto"/>
        <w:jc w:val="both"/>
      </w:pPr>
      <w:r>
        <w:rPr>
          <w:rFonts w:ascii="Times New Roman" w:hAnsi="Times New Roman" w:cs="Times New Roman"/>
          <w:sz w:val="24"/>
        </w:rPr>
        <w:t xml:space="preserve">Na skupini 37 evidentirani su troškovi stipendija i školarina za radnike HZZO-a, koji su izvršeni u iznosu od 45.612,79 EUR što je 0,8 % manje u odnosu na plan te 116,0 % više u odnosu na 2024. godinu. </w:t>
      </w:r>
    </w:p>
    <w:p w:rsidR="008E0FC8" w:rsidRDefault="003B5578">
      <w:pPr>
        <w:spacing w:line="240" w:lineRule="auto"/>
        <w:jc w:val="both"/>
      </w:pPr>
      <w:r>
        <w:rPr>
          <w:rFonts w:ascii="Times New Roman" w:hAnsi="Times New Roman" w:cs="Times New Roman"/>
          <w:sz w:val="24"/>
        </w:rPr>
        <w:t>Rashodi za donacije, kazne, naknade šteta i kapitalne pomoći (skupina 38) izvršeni su u iznosu od 2.777,38 EUR te se odnose na naknade i troškove žalbenog postupka. </w:t>
      </w:r>
    </w:p>
    <w:p w:rsidR="008E0FC8" w:rsidRDefault="003B5578">
      <w:pPr>
        <w:spacing w:line="240" w:lineRule="auto"/>
      </w:pPr>
      <w:r>
        <w:rPr>
          <w:rFonts w:ascii="Times New Roman" w:hAnsi="Times New Roman" w:cs="Times New Roman"/>
          <w:b/>
          <w:u w:val="single"/>
        </w:rPr>
        <w:br/>
        <w:t>A600009 NAKNADE PLAĆA ZA VRIJEME PRIVREMENE NESPOSOBNOSTI ODNOSNO SPRIJEČENOSTI ZA RAD</w:t>
      </w:r>
    </w:p>
    <w:tbl>
      <w:tblPr>
        <w:tblW w:w="4850" w:type="pct"/>
        <w:tblInd w:w="10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100" w:type="dxa"/>
          <w:right w:w="100" w:type="dxa"/>
        </w:tblCellMar>
        <w:tblLook w:val="04A0" w:firstRow="1" w:lastRow="0" w:firstColumn="1" w:lastColumn="0" w:noHBand="0" w:noVBand="1"/>
      </w:tblPr>
      <w:tblGrid>
        <w:gridCol w:w="2519"/>
        <w:gridCol w:w="1439"/>
        <w:gridCol w:w="1439"/>
        <w:gridCol w:w="1439"/>
        <w:gridCol w:w="1241"/>
        <w:gridCol w:w="917"/>
      </w:tblGrid>
      <w:tr w:rsidR="008E0FC8">
        <w:tc>
          <w:tcPr>
            <w:tcW w:w="980" w:type="pct"/>
            <w:shd w:val="clear" w:color="auto" w:fill="BCDFFB"/>
            <w:vAlign w:val="center"/>
          </w:tcPr>
          <w:p w:rsidR="008E0FC8" w:rsidRDefault="008E0FC8">
            <w:pPr>
              <w:spacing w:after="0" w:line="240" w:lineRule="auto"/>
              <w:jc w:val="center"/>
            </w:pPr>
          </w:p>
        </w:tc>
        <w:tc>
          <w:tcPr>
            <w:tcW w:w="690" w:type="pct"/>
            <w:shd w:val="clear" w:color="auto" w:fill="BCDFFB"/>
            <w:vAlign w:val="center"/>
          </w:tcPr>
          <w:p w:rsidR="008E0FC8" w:rsidRDefault="003B5578">
            <w:pPr>
              <w:spacing w:after="0" w:line="240" w:lineRule="auto"/>
              <w:jc w:val="center"/>
            </w:pPr>
            <w:r>
              <w:rPr>
                <w:rFonts w:ascii="Times New Roman" w:hAnsi="Times New Roman" w:cs="Times New Roman"/>
                <w:b/>
                <w:sz w:val="18"/>
              </w:rPr>
              <w:t>Izvršenje 2024.</w:t>
            </w:r>
          </w:p>
        </w:tc>
        <w:tc>
          <w:tcPr>
            <w:tcW w:w="690" w:type="pct"/>
            <w:shd w:val="clear" w:color="auto" w:fill="BCDFFB"/>
            <w:vAlign w:val="center"/>
          </w:tcPr>
          <w:p w:rsidR="008E0FC8" w:rsidRDefault="003B5578">
            <w:pPr>
              <w:spacing w:after="0" w:line="240" w:lineRule="auto"/>
              <w:jc w:val="center"/>
            </w:pPr>
            <w:r>
              <w:rPr>
                <w:rFonts w:ascii="Times New Roman" w:hAnsi="Times New Roman" w:cs="Times New Roman"/>
                <w:b/>
                <w:sz w:val="18"/>
              </w:rPr>
              <w:t>Plan 2025.</w:t>
            </w:r>
          </w:p>
        </w:tc>
        <w:tc>
          <w:tcPr>
            <w:tcW w:w="690" w:type="pct"/>
            <w:shd w:val="clear" w:color="auto" w:fill="BCDFFB"/>
            <w:vAlign w:val="center"/>
          </w:tcPr>
          <w:p w:rsidR="008E0FC8" w:rsidRDefault="003B5578">
            <w:pPr>
              <w:spacing w:after="0" w:line="240" w:lineRule="auto"/>
              <w:jc w:val="center"/>
            </w:pPr>
            <w:r>
              <w:rPr>
                <w:rFonts w:ascii="Times New Roman" w:hAnsi="Times New Roman" w:cs="Times New Roman"/>
                <w:b/>
                <w:sz w:val="18"/>
              </w:rPr>
              <w:t>Izvršenje 2025.</w:t>
            </w:r>
          </w:p>
        </w:tc>
        <w:tc>
          <w:tcPr>
            <w:tcW w:w="690" w:type="pct"/>
            <w:shd w:val="clear" w:color="auto" w:fill="BCDFFB"/>
            <w:vAlign w:val="center"/>
          </w:tcPr>
          <w:p w:rsidR="008E0FC8" w:rsidRDefault="003B5578">
            <w:pPr>
              <w:spacing w:after="0" w:line="240" w:lineRule="auto"/>
              <w:jc w:val="center"/>
            </w:pPr>
            <w:r>
              <w:rPr>
                <w:rFonts w:ascii="Times New Roman" w:hAnsi="Times New Roman" w:cs="Times New Roman"/>
                <w:b/>
                <w:sz w:val="18"/>
              </w:rPr>
              <w:t>Indeks</w:t>
            </w:r>
          </w:p>
        </w:tc>
        <w:tc>
          <w:tcPr>
            <w:tcW w:w="690" w:type="pct"/>
            <w:shd w:val="clear" w:color="auto" w:fill="BCDFFB"/>
            <w:vAlign w:val="center"/>
          </w:tcPr>
          <w:p w:rsidR="008E0FC8" w:rsidRDefault="003B5578">
            <w:pPr>
              <w:spacing w:after="0" w:line="240" w:lineRule="auto"/>
              <w:jc w:val="center"/>
            </w:pPr>
            <w:r>
              <w:rPr>
                <w:rFonts w:ascii="Times New Roman" w:hAnsi="Times New Roman" w:cs="Times New Roman"/>
                <w:b/>
                <w:sz w:val="18"/>
              </w:rPr>
              <w:t>Indeks</w:t>
            </w:r>
          </w:p>
        </w:tc>
      </w:tr>
      <w:tr w:rsidR="008E0FC8">
        <w:tc>
          <w:tcPr>
            <w:tcW w:w="1400" w:type="pct"/>
            <w:shd w:val="clear" w:color="auto" w:fill="BCDFFB"/>
            <w:vAlign w:val="center"/>
          </w:tcPr>
          <w:p w:rsidR="008E0FC8" w:rsidRDefault="003B5578">
            <w:pPr>
              <w:spacing w:after="0" w:line="240" w:lineRule="auto"/>
              <w:jc w:val="center"/>
            </w:pPr>
            <w:r>
              <w:rPr>
                <w:rFonts w:ascii="Times New Roman" w:hAnsi="Times New Roman" w:cs="Times New Roman"/>
                <w:sz w:val="14"/>
              </w:rPr>
              <w:t>1</w:t>
            </w:r>
          </w:p>
        </w:tc>
        <w:tc>
          <w:tcPr>
            <w:tcW w:w="800" w:type="pct"/>
            <w:shd w:val="clear" w:color="auto" w:fill="BCDFFB"/>
            <w:vAlign w:val="center"/>
          </w:tcPr>
          <w:p w:rsidR="008E0FC8" w:rsidRDefault="003B5578">
            <w:pPr>
              <w:spacing w:after="0" w:line="240" w:lineRule="auto"/>
              <w:jc w:val="center"/>
            </w:pPr>
            <w:r>
              <w:rPr>
                <w:rFonts w:ascii="Times New Roman" w:hAnsi="Times New Roman" w:cs="Times New Roman"/>
                <w:sz w:val="14"/>
              </w:rPr>
              <w:t>2</w:t>
            </w:r>
          </w:p>
        </w:tc>
        <w:tc>
          <w:tcPr>
            <w:tcW w:w="800" w:type="pct"/>
            <w:shd w:val="clear" w:color="auto" w:fill="BCDFFB"/>
            <w:vAlign w:val="center"/>
          </w:tcPr>
          <w:p w:rsidR="008E0FC8" w:rsidRDefault="003B5578">
            <w:pPr>
              <w:spacing w:after="0" w:line="240" w:lineRule="auto"/>
              <w:jc w:val="center"/>
            </w:pPr>
            <w:r>
              <w:rPr>
                <w:rFonts w:ascii="Times New Roman" w:hAnsi="Times New Roman" w:cs="Times New Roman"/>
                <w:sz w:val="14"/>
              </w:rPr>
              <w:t>3</w:t>
            </w:r>
          </w:p>
        </w:tc>
        <w:tc>
          <w:tcPr>
            <w:tcW w:w="800" w:type="pct"/>
            <w:shd w:val="clear" w:color="auto" w:fill="BCDFFB"/>
            <w:vAlign w:val="center"/>
          </w:tcPr>
          <w:p w:rsidR="008E0FC8" w:rsidRDefault="003B5578">
            <w:pPr>
              <w:spacing w:after="0" w:line="240" w:lineRule="auto"/>
              <w:jc w:val="center"/>
            </w:pPr>
            <w:r>
              <w:rPr>
                <w:rFonts w:ascii="Times New Roman" w:hAnsi="Times New Roman" w:cs="Times New Roman"/>
                <w:sz w:val="14"/>
              </w:rPr>
              <w:t>4</w:t>
            </w:r>
          </w:p>
        </w:tc>
        <w:tc>
          <w:tcPr>
            <w:tcW w:w="500" w:type="pct"/>
            <w:shd w:val="clear" w:color="auto" w:fill="BCDFFB"/>
            <w:vAlign w:val="center"/>
          </w:tcPr>
          <w:p w:rsidR="008E0FC8" w:rsidRDefault="003B5578">
            <w:pPr>
              <w:spacing w:after="0" w:line="240" w:lineRule="auto"/>
              <w:jc w:val="center"/>
            </w:pPr>
            <w:r>
              <w:rPr>
                <w:rFonts w:ascii="Times New Roman" w:hAnsi="Times New Roman" w:cs="Times New Roman"/>
                <w:sz w:val="14"/>
              </w:rPr>
              <w:t>5=4/2</w:t>
            </w:r>
          </w:p>
        </w:tc>
        <w:tc>
          <w:tcPr>
            <w:tcW w:w="500" w:type="pct"/>
            <w:shd w:val="clear" w:color="auto" w:fill="BCDFFB"/>
            <w:vAlign w:val="center"/>
          </w:tcPr>
          <w:p w:rsidR="008E0FC8" w:rsidRDefault="003B5578">
            <w:pPr>
              <w:spacing w:after="0" w:line="240" w:lineRule="auto"/>
              <w:jc w:val="center"/>
            </w:pPr>
            <w:r>
              <w:rPr>
                <w:rFonts w:ascii="Times New Roman" w:hAnsi="Times New Roman" w:cs="Times New Roman"/>
                <w:sz w:val="14"/>
              </w:rPr>
              <w:t>6=4/3</w:t>
            </w:r>
          </w:p>
        </w:tc>
      </w:tr>
      <w:tr w:rsidR="008E0FC8">
        <w:tc>
          <w:tcPr>
            <w:tcW w:w="980" w:type="pct"/>
            <w:vAlign w:val="center"/>
          </w:tcPr>
          <w:p w:rsidR="008E0FC8" w:rsidRDefault="003B5578">
            <w:pPr>
              <w:spacing w:after="0" w:line="240" w:lineRule="auto"/>
            </w:pPr>
            <w:r>
              <w:rPr>
                <w:rFonts w:ascii="Times New Roman" w:hAnsi="Times New Roman" w:cs="Times New Roman"/>
                <w:sz w:val="18"/>
              </w:rPr>
              <w:t>A600009</w:t>
            </w:r>
          </w:p>
        </w:tc>
        <w:tc>
          <w:tcPr>
            <w:tcW w:w="690" w:type="pct"/>
            <w:vAlign w:val="bottom"/>
          </w:tcPr>
          <w:p w:rsidR="008E0FC8" w:rsidRDefault="003B5578">
            <w:pPr>
              <w:spacing w:after="0" w:line="240" w:lineRule="auto"/>
              <w:jc w:val="right"/>
            </w:pPr>
            <w:r>
              <w:rPr>
                <w:rFonts w:ascii="Times New Roman" w:hAnsi="Times New Roman" w:cs="Times New Roman"/>
                <w:sz w:val="18"/>
              </w:rPr>
              <w:t>252.901.554</w:t>
            </w:r>
          </w:p>
        </w:tc>
        <w:tc>
          <w:tcPr>
            <w:tcW w:w="690" w:type="pct"/>
            <w:vAlign w:val="bottom"/>
          </w:tcPr>
          <w:p w:rsidR="008E0FC8" w:rsidRDefault="003B5578">
            <w:pPr>
              <w:spacing w:after="0" w:line="240" w:lineRule="auto"/>
              <w:jc w:val="right"/>
            </w:pPr>
            <w:r>
              <w:rPr>
                <w:rFonts w:ascii="Times New Roman" w:hAnsi="Times New Roman" w:cs="Times New Roman"/>
                <w:sz w:val="18"/>
              </w:rPr>
              <w:t>251.000.000</w:t>
            </w:r>
          </w:p>
        </w:tc>
        <w:tc>
          <w:tcPr>
            <w:tcW w:w="690" w:type="pct"/>
            <w:vAlign w:val="bottom"/>
          </w:tcPr>
          <w:p w:rsidR="008E0FC8" w:rsidRDefault="003B5578">
            <w:pPr>
              <w:spacing w:after="0" w:line="240" w:lineRule="auto"/>
              <w:jc w:val="right"/>
            </w:pPr>
            <w:r>
              <w:rPr>
                <w:rFonts w:ascii="Times New Roman" w:hAnsi="Times New Roman" w:cs="Times New Roman"/>
                <w:sz w:val="18"/>
              </w:rPr>
              <w:t>273.609.973</w:t>
            </w:r>
          </w:p>
        </w:tc>
        <w:tc>
          <w:tcPr>
            <w:tcW w:w="690" w:type="pct"/>
            <w:vAlign w:val="bottom"/>
          </w:tcPr>
          <w:p w:rsidR="008E0FC8" w:rsidRDefault="003B5578">
            <w:pPr>
              <w:spacing w:after="0" w:line="240" w:lineRule="auto"/>
              <w:jc w:val="right"/>
            </w:pPr>
            <w:r>
              <w:rPr>
                <w:rFonts w:ascii="Times New Roman" w:hAnsi="Times New Roman" w:cs="Times New Roman"/>
                <w:sz w:val="18"/>
              </w:rPr>
              <w:t>108,2</w:t>
            </w:r>
          </w:p>
        </w:tc>
        <w:tc>
          <w:tcPr>
            <w:tcW w:w="690" w:type="pct"/>
            <w:vAlign w:val="bottom"/>
          </w:tcPr>
          <w:p w:rsidR="008E0FC8" w:rsidRDefault="003B5578">
            <w:pPr>
              <w:spacing w:after="0" w:line="240" w:lineRule="auto"/>
              <w:jc w:val="right"/>
            </w:pPr>
            <w:r>
              <w:rPr>
                <w:rFonts w:ascii="Times New Roman" w:hAnsi="Times New Roman" w:cs="Times New Roman"/>
                <w:sz w:val="18"/>
              </w:rPr>
              <w:t>109,0</w:t>
            </w:r>
          </w:p>
        </w:tc>
      </w:tr>
    </w:tbl>
    <w:p w:rsidR="008E0FC8" w:rsidRDefault="008E0FC8">
      <w:pPr>
        <w:spacing w:after="0" w:line="240" w:lineRule="auto"/>
      </w:pPr>
    </w:p>
    <w:p w:rsidR="008E0FC8" w:rsidRDefault="003B5578">
      <w:pPr>
        <w:spacing w:line="240" w:lineRule="auto"/>
        <w:jc w:val="both"/>
      </w:pPr>
      <w:r>
        <w:rPr>
          <w:rFonts w:ascii="Times New Roman" w:hAnsi="Times New Roman" w:cs="Times New Roman"/>
          <w:b/>
          <w:sz w:val="24"/>
        </w:rPr>
        <w:t>Zakonske i druge pravne osnove</w:t>
      </w:r>
    </w:p>
    <w:p w:rsidR="008E0FC8" w:rsidRDefault="003B5578">
      <w:pPr>
        <w:spacing w:line="240" w:lineRule="auto"/>
        <w:jc w:val="both"/>
      </w:pPr>
      <w:r>
        <w:rPr>
          <w:rFonts w:ascii="Times New Roman" w:hAnsi="Times New Roman" w:cs="Times New Roman"/>
          <w:sz w:val="24"/>
        </w:rPr>
        <w:t>Zakon o obveznom zdravstvenom osiguranju, Pravilnik o uvjetima i načinu ostvarivanja prava iz obveznog zdravstvenog osiguranja</w:t>
      </w:r>
    </w:p>
    <w:p w:rsidR="008E0FC8" w:rsidRDefault="003B5578">
      <w:pPr>
        <w:spacing w:line="240" w:lineRule="auto"/>
        <w:jc w:val="both"/>
      </w:pPr>
      <w:r>
        <w:rPr>
          <w:rFonts w:ascii="Times New Roman" w:hAnsi="Times New Roman" w:cs="Times New Roman"/>
          <w:sz w:val="24"/>
        </w:rPr>
        <w:t xml:space="preserve">Za aktivnost A600009 Naknade plaće zbog privremene nesposobnosti odnosno spriječenosti za rad u 2025. godini utrošen je iznos od 273.609.972,99 EUR što je 9,0 %  više od planiranog i 8,2 % više u odnosu na 2024. godinu. </w:t>
      </w:r>
      <w:r>
        <w:rPr>
          <w:rFonts w:ascii="Times New Roman" w:hAnsi="Times New Roman" w:cs="Times New Roman"/>
          <w:color w:val="000000"/>
          <w:sz w:val="24"/>
        </w:rPr>
        <w:t xml:space="preserve">Povećanje rashoda za novčane naknade zbog privremene nesposobnosti odnosno spriječenosti za rad rezultat je donošenja Zakona o izmjenama i dopuni Zakona o obveznom zdravstvenom osiguranju (Narodne novine, broj 105/25.) kojim je od 1. kolovoza 2025. godine povećan najniži iznos naknade plaće za vrijeme privremene nesposobnosti odnosno spriječenosti za rad sa dotadašnjih 110,36 EUR (25 % osnovice) na 353,15 EUR (80 % osnovice), dok je najviši iznos naknade plaće koja tereti sredstva HZZO-a povećan sa 565,04 EUR na 995,45 EUR (225,5 % proračunske osnovice). Isto tako, povećana je naknada plaće tijekom privremene nesposobnosti odnosno spriječenosti za rad i osiguranicima koji nemaju ispunjen uvjet prethodnog staža osiguranja u HZZO-u (na temelju radnog odnosa, obavljanja gospodarske ili profesionalne djelatnosti odnosno na temelju primanja naknade plaće nakon prestanka radnog odnosa odnosno prestanka obavljanja djelatnosti osobnim radom ostvarene prema ZOZO-u od najmanje devet mjeseci neprekidno ili 12 mjeseci s prekidima u posljednje dvije godine) sa 110,36 EUR na 353,15 EUR. Također, za njegu oboljelog djeteta do sedme godine života isplaćuje se naknada od 100 % proračunske osnovice (do zakonskih izmjena za dijete mlađe od tri godine) umjesto dosadašnjih 70 %. </w:t>
      </w:r>
    </w:p>
    <w:p w:rsidR="008E0FC8" w:rsidRDefault="003B5578">
      <w:pPr>
        <w:spacing w:line="240" w:lineRule="auto"/>
        <w:jc w:val="both"/>
      </w:pPr>
      <w:r>
        <w:rPr>
          <w:rFonts w:ascii="Times New Roman" w:hAnsi="Times New Roman" w:cs="Times New Roman"/>
          <w:color w:val="000000"/>
          <w:sz w:val="24"/>
        </w:rPr>
        <w:t xml:space="preserve">Prema uzrocima privremene nesposobnosti odnosno spriječenosti za rad, najveći udio čine naknade zbog bolesti koje su u 2025. godini iznosile 195.837.790,82 EUR, zatim naknade zbog komplikacija u vezi trudnoće i poroda u iznosu od 53.583.414,32 EUR, naknade za njegu člana obitelji u iznosu od 22.952.543,99 EUR te naknade za pratnju i izolaciju u iznosu od 1.236.223,86 EUR. </w:t>
      </w:r>
    </w:p>
    <w:p w:rsidR="008E0FC8" w:rsidRDefault="003B5578">
      <w:pPr>
        <w:spacing w:line="240" w:lineRule="auto"/>
        <w:jc w:val="both"/>
      </w:pPr>
      <w:r>
        <w:rPr>
          <w:rFonts w:ascii="Times New Roman" w:hAnsi="Times New Roman" w:cs="Times New Roman"/>
          <w:color w:val="000000"/>
          <w:sz w:val="24"/>
        </w:rPr>
        <w:t>Stopa privremene nesposobnosti odnosno spriječenosti za rad na teret HZZO-a iznosi 2,01 što predstavlja porast u odnosu na 2024. godinu (kada je iznosila 1,87) zbog većeg broja dana izostanaka s rada zbog bolesti. Tijekom 2025. godine prosječan broj dnevno privremeno nesposobnih za rad na teret sredstava HZZO-a iznosio je 36.352 osobe i to uglavnom zbog bolesti (26.785 osoba ili 73,7 %), zatim zbog komplikacija u vezi trudnoće i poroda (6.627 osoba), njege člana obitelji (2.803 osobe) te pratnje osigurane osobe, izolacije i transplantacije u korist drugih osoba (137 osoba). Promatramo li ukupan broj dnevno odsutnih prema spolu, 63,1 % ili 22.956 čine žene u odnosu na 36,9 % ili 13.396 muškaraca. Razlog tome su izostanci s rada zbog komplikacija u vezi trudnoće i poroda zbog čega dnevno s posla izostaje 6.627 osiguranica te zbog njege člana obitelji zbog koje dnevno izostaje 2.344 žena u odnosu na 459 muškaraca. Uz to, zbog bolesti dnevno je privremeno nesposobno odnosno spriječeno za rad nešto više žena  nego muškaraca (13.899 žena i 12.886 muškaraca).</w:t>
      </w:r>
    </w:p>
    <w:p w:rsidR="008E0FC8" w:rsidRDefault="003B5578">
      <w:pPr>
        <w:spacing w:line="240" w:lineRule="auto"/>
      </w:pPr>
      <w:r>
        <w:rPr>
          <w:rFonts w:ascii="Times New Roman" w:hAnsi="Times New Roman" w:cs="Times New Roman"/>
          <w:b/>
          <w:sz w:val="24"/>
          <w:u w:val="single"/>
        </w:rPr>
        <w:br/>
        <w:t>Pokazatelji rezultata</w:t>
      </w:r>
    </w:p>
    <w:tbl>
      <w:tblPr>
        <w:tblW w:w="4850" w:type="pct"/>
        <w:tblInd w:w="10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100" w:type="dxa"/>
          <w:right w:w="100" w:type="dxa"/>
        </w:tblCellMar>
        <w:tblLook w:val="04A0" w:firstRow="1" w:lastRow="0" w:firstColumn="1" w:lastColumn="0" w:noHBand="0" w:noVBand="1"/>
      </w:tblPr>
      <w:tblGrid>
        <w:gridCol w:w="2001"/>
        <w:gridCol w:w="1221"/>
        <w:gridCol w:w="1154"/>
        <w:gridCol w:w="1154"/>
        <w:gridCol w:w="1154"/>
        <w:gridCol w:w="1155"/>
        <w:gridCol w:w="1155"/>
      </w:tblGrid>
      <w:tr w:rsidR="008E0FC8">
        <w:tc>
          <w:tcPr>
            <w:tcW w:w="950" w:type="pct"/>
            <w:shd w:val="clear" w:color="auto" w:fill="BCDFFB"/>
            <w:vAlign w:val="center"/>
          </w:tcPr>
          <w:p w:rsidR="008E0FC8" w:rsidRDefault="003B5578">
            <w:pPr>
              <w:spacing w:after="0" w:line="240" w:lineRule="auto"/>
              <w:jc w:val="center"/>
            </w:pPr>
            <w:r>
              <w:rPr>
                <w:rFonts w:ascii="Times New Roman" w:hAnsi="Times New Roman" w:cs="Times New Roman"/>
                <w:b/>
                <w:sz w:val="18"/>
              </w:rPr>
              <w:t>Pokazatelj rezultata</w:t>
            </w:r>
          </w:p>
        </w:tc>
        <w:tc>
          <w:tcPr>
            <w:tcW w:w="550" w:type="pct"/>
            <w:shd w:val="clear" w:color="auto" w:fill="BCDFFB"/>
            <w:vAlign w:val="center"/>
          </w:tcPr>
          <w:p w:rsidR="008E0FC8" w:rsidRDefault="003B5578">
            <w:pPr>
              <w:spacing w:after="0" w:line="240" w:lineRule="auto"/>
              <w:jc w:val="center"/>
            </w:pPr>
            <w:r>
              <w:rPr>
                <w:rFonts w:ascii="Times New Roman" w:hAnsi="Times New Roman" w:cs="Times New Roman"/>
                <w:b/>
                <w:sz w:val="18"/>
              </w:rPr>
              <w:t>Definicija</w:t>
            </w:r>
          </w:p>
        </w:tc>
        <w:tc>
          <w:tcPr>
            <w:tcW w:w="550" w:type="pct"/>
            <w:shd w:val="clear" w:color="auto" w:fill="BCDFFB"/>
            <w:vAlign w:val="center"/>
          </w:tcPr>
          <w:p w:rsidR="008E0FC8" w:rsidRDefault="003B5578">
            <w:pPr>
              <w:spacing w:after="0" w:line="240" w:lineRule="auto"/>
              <w:jc w:val="center"/>
            </w:pPr>
            <w:r>
              <w:rPr>
                <w:rFonts w:ascii="Times New Roman" w:hAnsi="Times New Roman" w:cs="Times New Roman"/>
                <w:b/>
                <w:sz w:val="18"/>
              </w:rPr>
              <w:t>Jedinica</w:t>
            </w:r>
          </w:p>
        </w:tc>
        <w:tc>
          <w:tcPr>
            <w:tcW w:w="550" w:type="pct"/>
            <w:shd w:val="clear" w:color="auto" w:fill="BCDFFB"/>
            <w:vAlign w:val="center"/>
          </w:tcPr>
          <w:p w:rsidR="008E0FC8" w:rsidRDefault="003B5578">
            <w:pPr>
              <w:spacing w:after="0" w:line="240" w:lineRule="auto"/>
              <w:jc w:val="center"/>
            </w:pPr>
            <w:r>
              <w:rPr>
                <w:rFonts w:ascii="Times New Roman" w:hAnsi="Times New Roman" w:cs="Times New Roman"/>
                <w:b/>
                <w:sz w:val="18"/>
              </w:rPr>
              <w:t>Polazna vrijednost</w:t>
            </w:r>
          </w:p>
        </w:tc>
        <w:tc>
          <w:tcPr>
            <w:tcW w:w="550" w:type="pct"/>
            <w:shd w:val="clear" w:color="auto" w:fill="BCDFFB"/>
            <w:vAlign w:val="center"/>
          </w:tcPr>
          <w:p w:rsidR="008E0FC8" w:rsidRDefault="003B5578">
            <w:pPr>
              <w:spacing w:after="0" w:line="240" w:lineRule="auto"/>
              <w:jc w:val="center"/>
            </w:pPr>
            <w:r>
              <w:rPr>
                <w:rFonts w:ascii="Times New Roman" w:hAnsi="Times New Roman" w:cs="Times New Roman"/>
                <w:b/>
                <w:sz w:val="18"/>
              </w:rPr>
              <w:t>Izvor podataka</w:t>
            </w:r>
          </w:p>
        </w:tc>
        <w:tc>
          <w:tcPr>
            <w:tcW w:w="550" w:type="pct"/>
            <w:shd w:val="clear" w:color="auto" w:fill="BCDFFB"/>
            <w:vAlign w:val="center"/>
          </w:tcPr>
          <w:p w:rsidR="008E0FC8" w:rsidRDefault="003B5578">
            <w:pPr>
              <w:spacing w:after="0" w:line="240" w:lineRule="auto"/>
              <w:jc w:val="center"/>
            </w:pPr>
            <w:r>
              <w:rPr>
                <w:rFonts w:ascii="Times New Roman" w:hAnsi="Times New Roman" w:cs="Times New Roman"/>
                <w:b/>
                <w:sz w:val="18"/>
              </w:rPr>
              <w:t>Ciljana vrijednost (2025.)</w:t>
            </w:r>
          </w:p>
        </w:tc>
        <w:tc>
          <w:tcPr>
            <w:tcW w:w="550" w:type="pct"/>
            <w:shd w:val="clear" w:color="auto" w:fill="BCDFFB"/>
            <w:vAlign w:val="center"/>
          </w:tcPr>
          <w:p w:rsidR="008E0FC8" w:rsidRDefault="003B5578">
            <w:pPr>
              <w:spacing w:after="0" w:line="240" w:lineRule="auto"/>
              <w:jc w:val="center"/>
            </w:pPr>
            <w:r>
              <w:rPr>
                <w:rFonts w:ascii="Times New Roman" w:hAnsi="Times New Roman" w:cs="Times New Roman"/>
                <w:b/>
                <w:sz w:val="18"/>
              </w:rPr>
              <w:t>Ostvarena vrijednost (2025.)</w:t>
            </w:r>
          </w:p>
        </w:tc>
      </w:tr>
      <w:tr w:rsidR="008E0FC8">
        <w:tc>
          <w:tcPr>
            <w:tcW w:w="950" w:type="pct"/>
            <w:vAlign w:val="center"/>
          </w:tcPr>
          <w:p w:rsidR="008E0FC8" w:rsidRDefault="003B5578">
            <w:pPr>
              <w:spacing w:after="0" w:line="240" w:lineRule="auto"/>
              <w:jc w:val="center"/>
            </w:pPr>
            <w:r>
              <w:rPr>
                <w:rFonts w:ascii="Times New Roman" w:hAnsi="Times New Roman" w:cs="Times New Roman"/>
                <w:sz w:val="18"/>
              </w:rPr>
              <w:t>Stopa privremene nesposobnosti za rad na teret HZZO-a</w:t>
            </w:r>
          </w:p>
        </w:tc>
        <w:tc>
          <w:tcPr>
            <w:tcW w:w="550" w:type="pct"/>
            <w:vAlign w:val="center"/>
          </w:tcPr>
          <w:p w:rsidR="008E0FC8" w:rsidRDefault="003B5578">
            <w:pPr>
              <w:spacing w:after="0" w:line="240" w:lineRule="auto"/>
              <w:jc w:val="center"/>
            </w:pPr>
            <w:r>
              <w:rPr>
                <w:rFonts w:ascii="Times New Roman" w:hAnsi="Times New Roman" w:cs="Times New Roman"/>
                <w:sz w:val="18"/>
              </w:rPr>
              <w:t>Izostanci s rada zbog privremene nesposobnosti ili spriječenosti za rad koji se isplaćuju na teret HZZO-a</w:t>
            </w:r>
          </w:p>
        </w:tc>
        <w:tc>
          <w:tcPr>
            <w:tcW w:w="550" w:type="pct"/>
            <w:vAlign w:val="center"/>
          </w:tcPr>
          <w:p w:rsidR="008E0FC8" w:rsidRDefault="003B5578">
            <w:pPr>
              <w:spacing w:after="0" w:line="240" w:lineRule="auto"/>
              <w:jc w:val="center"/>
            </w:pPr>
            <w:r>
              <w:rPr>
                <w:rFonts w:ascii="Times New Roman" w:hAnsi="Times New Roman" w:cs="Times New Roman"/>
                <w:sz w:val="18"/>
              </w:rPr>
              <w:t>stopa</w:t>
            </w:r>
          </w:p>
        </w:tc>
        <w:tc>
          <w:tcPr>
            <w:tcW w:w="550" w:type="pct"/>
            <w:vAlign w:val="center"/>
          </w:tcPr>
          <w:p w:rsidR="008E0FC8" w:rsidRDefault="003B5578">
            <w:pPr>
              <w:spacing w:after="0" w:line="240" w:lineRule="auto"/>
              <w:jc w:val="right"/>
            </w:pPr>
            <w:r>
              <w:rPr>
                <w:rFonts w:ascii="Times New Roman" w:hAnsi="Times New Roman" w:cs="Times New Roman"/>
                <w:sz w:val="18"/>
              </w:rPr>
              <w:t>1,8</w:t>
            </w:r>
          </w:p>
        </w:tc>
        <w:tc>
          <w:tcPr>
            <w:tcW w:w="550" w:type="pct"/>
            <w:vAlign w:val="center"/>
          </w:tcPr>
          <w:p w:rsidR="008E0FC8" w:rsidRDefault="003B5578">
            <w:pPr>
              <w:spacing w:after="0" w:line="240" w:lineRule="auto"/>
              <w:jc w:val="center"/>
            </w:pPr>
            <w:r>
              <w:rPr>
                <w:rFonts w:ascii="Times New Roman" w:hAnsi="Times New Roman" w:cs="Times New Roman"/>
                <w:sz w:val="18"/>
              </w:rPr>
              <w:t>HZZO</w:t>
            </w:r>
          </w:p>
        </w:tc>
        <w:tc>
          <w:tcPr>
            <w:tcW w:w="550" w:type="pct"/>
            <w:vAlign w:val="center"/>
          </w:tcPr>
          <w:p w:rsidR="008E0FC8" w:rsidRDefault="003B5578">
            <w:pPr>
              <w:spacing w:after="0" w:line="240" w:lineRule="auto"/>
              <w:jc w:val="right"/>
            </w:pPr>
            <w:r>
              <w:rPr>
                <w:rFonts w:ascii="Times New Roman" w:hAnsi="Times New Roman" w:cs="Times New Roman"/>
                <w:sz w:val="18"/>
              </w:rPr>
              <w:t>1,8</w:t>
            </w:r>
          </w:p>
        </w:tc>
        <w:tc>
          <w:tcPr>
            <w:tcW w:w="550" w:type="pct"/>
            <w:vAlign w:val="center"/>
          </w:tcPr>
          <w:p w:rsidR="008E0FC8" w:rsidRDefault="003B5578">
            <w:pPr>
              <w:spacing w:after="0" w:line="240" w:lineRule="auto"/>
              <w:jc w:val="right"/>
            </w:pPr>
            <w:r>
              <w:rPr>
                <w:rFonts w:ascii="Times New Roman" w:hAnsi="Times New Roman" w:cs="Times New Roman"/>
                <w:sz w:val="18"/>
              </w:rPr>
              <w:t>2,01</w:t>
            </w:r>
          </w:p>
        </w:tc>
      </w:tr>
    </w:tbl>
    <w:p w:rsidR="008E0FC8" w:rsidRDefault="008E0FC8">
      <w:pPr>
        <w:spacing w:after="0" w:line="240" w:lineRule="auto"/>
      </w:pPr>
    </w:p>
    <w:p w:rsidR="008E0FC8" w:rsidRDefault="003B5578">
      <w:pPr>
        <w:spacing w:line="240" w:lineRule="auto"/>
      </w:pPr>
      <w:r>
        <w:rPr>
          <w:rFonts w:ascii="Times New Roman" w:hAnsi="Times New Roman" w:cs="Times New Roman"/>
          <w:b/>
          <w:u w:val="single"/>
        </w:rPr>
        <w:br/>
        <w:t>A600010 NAKNADE PLAĆE BRANITELJIMA - PRIVREMENA NESPOSOBNOST ZA RAD</w:t>
      </w:r>
    </w:p>
    <w:tbl>
      <w:tblPr>
        <w:tblW w:w="4850" w:type="pct"/>
        <w:tblInd w:w="10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100" w:type="dxa"/>
          <w:right w:w="100" w:type="dxa"/>
        </w:tblCellMar>
        <w:tblLook w:val="04A0" w:firstRow="1" w:lastRow="0" w:firstColumn="1" w:lastColumn="0" w:noHBand="0" w:noVBand="1"/>
      </w:tblPr>
      <w:tblGrid>
        <w:gridCol w:w="2519"/>
        <w:gridCol w:w="1439"/>
        <w:gridCol w:w="1439"/>
        <w:gridCol w:w="1439"/>
        <w:gridCol w:w="1241"/>
        <w:gridCol w:w="917"/>
      </w:tblGrid>
      <w:tr w:rsidR="008E0FC8">
        <w:tc>
          <w:tcPr>
            <w:tcW w:w="980" w:type="pct"/>
            <w:shd w:val="clear" w:color="auto" w:fill="BCDFFB"/>
            <w:vAlign w:val="center"/>
          </w:tcPr>
          <w:p w:rsidR="008E0FC8" w:rsidRDefault="008E0FC8">
            <w:pPr>
              <w:spacing w:after="0" w:line="240" w:lineRule="auto"/>
              <w:jc w:val="center"/>
            </w:pPr>
          </w:p>
        </w:tc>
        <w:tc>
          <w:tcPr>
            <w:tcW w:w="690" w:type="pct"/>
            <w:shd w:val="clear" w:color="auto" w:fill="BCDFFB"/>
            <w:vAlign w:val="center"/>
          </w:tcPr>
          <w:p w:rsidR="008E0FC8" w:rsidRDefault="003B5578">
            <w:pPr>
              <w:spacing w:after="0" w:line="240" w:lineRule="auto"/>
              <w:jc w:val="center"/>
            </w:pPr>
            <w:r>
              <w:rPr>
                <w:rFonts w:ascii="Times New Roman" w:hAnsi="Times New Roman" w:cs="Times New Roman"/>
                <w:b/>
                <w:sz w:val="18"/>
              </w:rPr>
              <w:t>Izvršenje 2024.</w:t>
            </w:r>
          </w:p>
        </w:tc>
        <w:tc>
          <w:tcPr>
            <w:tcW w:w="690" w:type="pct"/>
            <w:shd w:val="clear" w:color="auto" w:fill="BCDFFB"/>
            <w:vAlign w:val="center"/>
          </w:tcPr>
          <w:p w:rsidR="008E0FC8" w:rsidRDefault="003B5578">
            <w:pPr>
              <w:spacing w:after="0" w:line="240" w:lineRule="auto"/>
              <w:jc w:val="center"/>
            </w:pPr>
            <w:r>
              <w:rPr>
                <w:rFonts w:ascii="Times New Roman" w:hAnsi="Times New Roman" w:cs="Times New Roman"/>
                <w:b/>
                <w:sz w:val="18"/>
              </w:rPr>
              <w:t>Plan 2025.</w:t>
            </w:r>
          </w:p>
        </w:tc>
        <w:tc>
          <w:tcPr>
            <w:tcW w:w="690" w:type="pct"/>
            <w:shd w:val="clear" w:color="auto" w:fill="BCDFFB"/>
            <w:vAlign w:val="center"/>
          </w:tcPr>
          <w:p w:rsidR="008E0FC8" w:rsidRDefault="003B5578">
            <w:pPr>
              <w:spacing w:after="0" w:line="240" w:lineRule="auto"/>
              <w:jc w:val="center"/>
            </w:pPr>
            <w:r>
              <w:rPr>
                <w:rFonts w:ascii="Times New Roman" w:hAnsi="Times New Roman" w:cs="Times New Roman"/>
                <w:b/>
                <w:sz w:val="18"/>
              </w:rPr>
              <w:t>Izvršenje 2025.</w:t>
            </w:r>
          </w:p>
        </w:tc>
        <w:tc>
          <w:tcPr>
            <w:tcW w:w="690" w:type="pct"/>
            <w:shd w:val="clear" w:color="auto" w:fill="BCDFFB"/>
            <w:vAlign w:val="center"/>
          </w:tcPr>
          <w:p w:rsidR="008E0FC8" w:rsidRDefault="003B5578">
            <w:pPr>
              <w:spacing w:after="0" w:line="240" w:lineRule="auto"/>
              <w:jc w:val="center"/>
            </w:pPr>
            <w:r>
              <w:rPr>
                <w:rFonts w:ascii="Times New Roman" w:hAnsi="Times New Roman" w:cs="Times New Roman"/>
                <w:b/>
                <w:sz w:val="18"/>
              </w:rPr>
              <w:t>Indeks</w:t>
            </w:r>
          </w:p>
        </w:tc>
        <w:tc>
          <w:tcPr>
            <w:tcW w:w="690" w:type="pct"/>
            <w:shd w:val="clear" w:color="auto" w:fill="BCDFFB"/>
            <w:vAlign w:val="center"/>
          </w:tcPr>
          <w:p w:rsidR="008E0FC8" w:rsidRDefault="003B5578">
            <w:pPr>
              <w:spacing w:after="0" w:line="240" w:lineRule="auto"/>
              <w:jc w:val="center"/>
            </w:pPr>
            <w:r>
              <w:rPr>
                <w:rFonts w:ascii="Times New Roman" w:hAnsi="Times New Roman" w:cs="Times New Roman"/>
                <w:b/>
                <w:sz w:val="18"/>
              </w:rPr>
              <w:t>Indeks</w:t>
            </w:r>
          </w:p>
        </w:tc>
      </w:tr>
      <w:tr w:rsidR="008E0FC8">
        <w:tc>
          <w:tcPr>
            <w:tcW w:w="1400" w:type="pct"/>
            <w:shd w:val="clear" w:color="auto" w:fill="BCDFFB"/>
            <w:vAlign w:val="center"/>
          </w:tcPr>
          <w:p w:rsidR="008E0FC8" w:rsidRDefault="003B5578">
            <w:pPr>
              <w:spacing w:after="0" w:line="240" w:lineRule="auto"/>
              <w:jc w:val="center"/>
            </w:pPr>
            <w:r>
              <w:rPr>
                <w:rFonts w:ascii="Times New Roman" w:hAnsi="Times New Roman" w:cs="Times New Roman"/>
                <w:sz w:val="14"/>
              </w:rPr>
              <w:t>1</w:t>
            </w:r>
          </w:p>
        </w:tc>
        <w:tc>
          <w:tcPr>
            <w:tcW w:w="800" w:type="pct"/>
            <w:shd w:val="clear" w:color="auto" w:fill="BCDFFB"/>
            <w:vAlign w:val="center"/>
          </w:tcPr>
          <w:p w:rsidR="008E0FC8" w:rsidRDefault="003B5578">
            <w:pPr>
              <w:spacing w:after="0" w:line="240" w:lineRule="auto"/>
              <w:jc w:val="center"/>
            </w:pPr>
            <w:r>
              <w:rPr>
                <w:rFonts w:ascii="Times New Roman" w:hAnsi="Times New Roman" w:cs="Times New Roman"/>
                <w:sz w:val="14"/>
              </w:rPr>
              <w:t>2</w:t>
            </w:r>
          </w:p>
        </w:tc>
        <w:tc>
          <w:tcPr>
            <w:tcW w:w="800" w:type="pct"/>
            <w:shd w:val="clear" w:color="auto" w:fill="BCDFFB"/>
            <w:vAlign w:val="center"/>
          </w:tcPr>
          <w:p w:rsidR="008E0FC8" w:rsidRDefault="003B5578">
            <w:pPr>
              <w:spacing w:after="0" w:line="240" w:lineRule="auto"/>
              <w:jc w:val="center"/>
            </w:pPr>
            <w:r>
              <w:rPr>
                <w:rFonts w:ascii="Times New Roman" w:hAnsi="Times New Roman" w:cs="Times New Roman"/>
                <w:sz w:val="14"/>
              </w:rPr>
              <w:t>3</w:t>
            </w:r>
          </w:p>
        </w:tc>
        <w:tc>
          <w:tcPr>
            <w:tcW w:w="800" w:type="pct"/>
            <w:shd w:val="clear" w:color="auto" w:fill="BCDFFB"/>
            <w:vAlign w:val="center"/>
          </w:tcPr>
          <w:p w:rsidR="008E0FC8" w:rsidRDefault="003B5578">
            <w:pPr>
              <w:spacing w:after="0" w:line="240" w:lineRule="auto"/>
              <w:jc w:val="center"/>
            </w:pPr>
            <w:r>
              <w:rPr>
                <w:rFonts w:ascii="Times New Roman" w:hAnsi="Times New Roman" w:cs="Times New Roman"/>
                <w:sz w:val="14"/>
              </w:rPr>
              <w:t>4</w:t>
            </w:r>
          </w:p>
        </w:tc>
        <w:tc>
          <w:tcPr>
            <w:tcW w:w="500" w:type="pct"/>
            <w:shd w:val="clear" w:color="auto" w:fill="BCDFFB"/>
            <w:vAlign w:val="center"/>
          </w:tcPr>
          <w:p w:rsidR="008E0FC8" w:rsidRDefault="003B5578">
            <w:pPr>
              <w:spacing w:after="0" w:line="240" w:lineRule="auto"/>
              <w:jc w:val="center"/>
            </w:pPr>
            <w:r>
              <w:rPr>
                <w:rFonts w:ascii="Times New Roman" w:hAnsi="Times New Roman" w:cs="Times New Roman"/>
                <w:sz w:val="14"/>
              </w:rPr>
              <w:t>5=4/2</w:t>
            </w:r>
          </w:p>
        </w:tc>
        <w:tc>
          <w:tcPr>
            <w:tcW w:w="500" w:type="pct"/>
            <w:shd w:val="clear" w:color="auto" w:fill="BCDFFB"/>
            <w:vAlign w:val="center"/>
          </w:tcPr>
          <w:p w:rsidR="008E0FC8" w:rsidRDefault="003B5578">
            <w:pPr>
              <w:spacing w:after="0" w:line="240" w:lineRule="auto"/>
              <w:jc w:val="center"/>
            </w:pPr>
            <w:r>
              <w:rPr>
                <w:rFonts w:ascii="Times New Roman" w:hAnsi="Times New Roman" w:cs="Times New Roman"/>
                <w:sz w:val="14"/>
              </w:rPr>
              <w:t>6=4/3</w:t>
            </w:r>
          </w:p>
        </w:tc>
      </w:tr>
      <w:tr w:rsidR="008E0FC8">
        <w:tc>
          <w:tcPr>
            <w:tcW w:w="980" w:type="pct"/>
            <w:vAlign w:val="center"/>
          </w:tcPr>
          <w:p w:rsidR="008E0FC8" w:rsidRDefault="003B5578">
            <w:pPr>
              <w:spacing w:after="0" w:line="240" w:lineRule="auto"/>
            </w:pPr>
            <w:r>
              <w:rPr>
                <w:rFonts w:ascii="Times New Roman" w:hAnsi="Times New Roman" w:cs="Times New Roman"/>
                <w:sz w:val="18"/>
              </w:rPr>
              <w:t>A600010</w:t>
            </w:r>
          </w:p>
        </w:tc>
        <w:tc>
          <w:tcPr>
            <w:tcW w:w="690" w:type="pct"/>
            <w:vAlign w:val="bottom"/>
          </w:tcPr>
          <w:p w:rsidR="008E0FC8" w:rsidRDefault="003B5578">
            <w:pPr>
              <w:spacing w:after="0" w:line="240" w:lineRule="auto"/>
              <w:jc w:val="right"/>
            </w:pPr>
            <w:r>
              <w:rPr>
                <w:rFonts w:ascii="Times New Roman" w:hAnsi="Times New Roman" w:cs="Times New Roman"/>
                <w:sz w:val="18"/>
              </w:rPr>
              <w:t>2.202.917</w:t>
            </w:r>
          </w:p>
        </w:tc>
        <w:tc>
          <w:tcPr>
            <w:tcW w:w="690" w:type="pct"/>
            <w:vAlign w:val="bottom"/>
          </w:tcPr>
          <w:p w:rsidR="008E0FC8" w:rsidRDefault="003B5578">
            <w:pPr>
              <w:spacing w:after="0" w:line="240" w:lineRule="auto"/>
              <w:jc w:val="right"/>
            </w:pPr>
            <w:r>
              <w:rPr>
                <w:rFonts w:ascii="Times New Roman" w:hAnsi="Times New Roman" w:cs="Times New Roman"/>
                <w:sz w:val="18"/>
              </w:rPr>
              <w:t>1.750.000</w:t>
            </w:r>
          </w:p>
        </w:tc>
        <w:tc>
          <w:tcPr>
            <w:tcW w:w="690" w:type="pct"/>
            <w:vAlign w:val="bottom"/>
          </w:tcPr>
          <w:p w:rsidR="008E0FC8" w:rsidRDefault="003B5578">
            <w:pPr>
              <w:spacing w:after="0" w:line="240" w:lineRule="auto"/>
              <w:jc w:val="right"/>
            </w:pPr>
            <w:r>
              <w:rPr>
                <w:rFonts w:ascii="Times New Roman" w:hAnsi="Times New Roman" w:cs="Times New Roman"/>
                <w:sz w:val="18"/>
              </w:rPr>
              <w:t>1.890.915</w:t>
            </w:r>
          </w:p>
        </w:tc>
        <w:tc>
          <w:tcPr>
            <w:tcW w:w="690" w:type="pct"/>
            <w:vAlign w:val="bottom"/>
          </w:tcPr>
          <w:p w:rsidR="008E0FC8" w:rsidRDefault="003B5578">
            <w:pPr>
              <w:spacing w:after="0" w:line="240" w:lineRule="auto"/>
              <w:jc w:val="right"/>
            </w:pPr>
            <w:r>
              <w:rPr>
                <w:rFonts w:ascii="Times New Roman" w:hAnsi="Times New Roman" w:cs="Times New Roman"/>
                <w:sz w:val="18"/>
              </w:rPr>
              <w:t>85,8</w:t>
            </w:r>
          </w:p>
        </w:tc>
        <w:tc>
          <w:tcPr>
            <w:tcW w:w="690" w:type="pct"/>
            <w:vAlign w:val="bottom"/>
          </w:tcPr>
          <w:p w:rsidR="008E0FC8" w:rsidRDefault="003B5578">
            <w:pPr>
              <w:spacing w:after="0" w:line="240" w:lineRule="auto"/>
              <w:jc w:val="right"/>
            </w:pPr>
            <w:r>
              <w:rPr>
                <w:rFonts w:ascii="Times New Roman" w:hAnsi="Times New Roman" w:cs="Times New Roman"/>
                <w:sz w:val="18"/>
              </w:rPr>
              <w:t>108,1</w:t>
            </w:r>
          </w:p>
        </w:tc>
      </w:tr>
    </w:tbl>
    <w:p w:rsidR="008E0FC8" w:rsidRDefault="008E0FC8">
      <w:pPr>
        <w:spacing w:after="0" w:line="240" w:lineRule="auto"/>
      </w:pPr>
    </w:p>
    <w:p w:rsidR="008E0FC8" w:rsidRDefault="003B5578">
      <w:pPr>
        <w:spacing w:line="240" w:lineRule="auto"/>
        <w:jc w:val="both"/>
      </w:pPr>
      <w:r>
        <w:rPr>
          <w:rFonts w:ascii="Times New Roman" w:hAnsi="Times New Roman" w:cs="Times New Roman"/>
          <w:b/>
          <w:sz w:val="24"/>
        </w:rPr>
        <w:t>Zakonske i druge pravne osnove</w:t>
      </w:r>
    </w:p>
    <w:p w:rsidR="008E0FC8" w:rsidRDefault="003B5578">
      <w:pPr>
        <w:spacing w:line="240" w:lineRule="auto"/>
        <w:jc w:val="both"/>
      </w:pPr>
      <w:r>
        <w:rPr>
          <w:rFonts w:ascii="Times New Roman" w:hAnsi="Times New Roman" w:cs="Times New Roman"/>
          <w:sz w:val="24"/>
        </w:rPr>
        <w:t>Zakon o obveznom zdravstvenom osiguranju, Pravilnik o uvjetima i načinu ostvarivanja prava iz obveznog zdravstvenog osiguranja</w:t>
      </w:r>
    </w:p>
    <w:p w:rsidR="008E0FC8" w:rsidRDefault="003B5578">
      <w:pPr>
        <w:spacing w:line="240" w:lineRule="auto"/>
        <w:jc w:val="both"/>
      </w:pPr>
      <w:r>
        <w:rPr>
          <w:rFonts w:ascii="Times New Roman" w:hAnsi="Times New Roman" w:cs="Times New Roman"/>
          <w:color w:val="000000"/>
          <w:sz w:val="24"/>
        </w:rPr>
        <w:t xml:space="preserve">Pravo na naknadu plaće tijekom privremene nesposobnosti za rad pripada osiguraniku kada je ta privremena nesposobnost za rad nastupila zbog rane, ozljede ili bolesti koja je neposredna posljedica sudjelovanja u Domovinskom ratu. Pritom se naknada plaće isplaćuje na teret sredstava državnog proračuna (od prvog dana korištenja prava). Naknada plaće iznosi 100 % od osnovice za naknadu plaće (bez limita). </w:t>
      </w:r>
    </w:p>
    <w:p w:rsidR="008E0FC8" w:rsidRDefault="003B5578">
      <w:pPr>
        <w:spacing w:line="240" w:lineRule="auto"/>
        <w:jc w:val="both"/>
      </w:pPr>
      <w:r>
        <w:rPr>
          <w:rFonts w:ascii="Times New Roman" w:hAnsi="Times New Roman" w:cs="Times New Roman"/>
          <w:color w:val="000000"/>
          <w:sz w:val="24"/>
        </w:rPr>
        <w:t>Za aktivnost A600010 Naknade plaće braniteljima – privremena nesposobnosti za rad u 2025. godini izvršena su sredstva u iznosu od 1.890.915,43 EUR, 8,1 % više u odnosu na plan te 14,2 % manje u odnosu na 2024. godinu. </w:t>
      </w:r>
    </w:p>
    <w:p w:rsidR="00823755" w:rsidRDefault="00823755">
      <w:pPr>
        <w:spacing w:line="240" w:lineRule="auto"/>
        <w:rPr>
          <w:rFonts w:ascii="Times New Roman" w:hAnsi="Times New Roman" w:cs="Times New Roman"/>
          <w:b/>
          <w:sz w:val="24"/>
          <w:u w:val="single"/>
        </w:rPr>
      </w:pPr>
    </w:p>
    <w:p w:rsidR="00823755" w:rsidRDefault="00823755">
      <w:pPr>
        <w:spacing w:line="240" w:lineRule="auto"/>
        <w:rPr>
          <w:rFonts w:ascii="Times New Roman" w:hAnsi="Times New Roman" w:cs="Times New Roman"/>
          <w:b/>
          <w:sz w:val="24"/>
          <w:u w:val="single"/>
        </w:rPr>
      </w:pPr>
    </w:p>
    <w:p w:rsidR="008E0FC8" w:rsidRDefault="003B5578">
      <w:pPr>
        <w:spacing w:line="240" w:lineRule="auto"/>
      </w:pPr>
      <w:r>
        <w:rPr>
          <w:rFonts w:ascii="Times New Roman" w:hAnsi="Times New Roman" w:cs="Times New Roman"/>
          <w:b/>
          <w:sz w:val="24"/>
          <w:u w:val="single"/>
        </w:rPr>
        <w:t>Pokazatelji rezultata</w:t>
      </w:r>
    </w:p>
    <w:tbl>
      <w:tblPr>
        <w:tblW w:w="4850" w:type="pct"/>
        <w:tblInd w:w="10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100" w:type="dxa"/>
          <w:right w:w="100" w:type="dxa"/>
        </w:tblCellMar>
        <w:tblLook w:val="04A0" w:firstRow="1" w:lastRow="0" w:firstColumn="1" w:lastColumn="0" w:noHBand="0" w:noVBand="1"/>
      </w:tblPr>
      <w:tblGrid>
        <w:gridCol w:w="1993"/>
        <w:gridCol w:w="1271"/>
        <w:gridCol w:w="1146"/>
        <w:gridCol w:w="1146"/>
        <w:gridCol w:w="1146"/>
        <w:gridCol w:w="1146"/>
        <w:gridCol w:w="1146"/>
      </w:tblGrid>
      <w:tr w:rsidR="008E0FC8">
        <w:tc>
          <w:tcPr>
            <w:tcW w:w="950" w:type="pct"/>
            <w:shd w:val="clear" w:color="auto" w:fill="BCDFFB"/>
            <w:vAlign w:val="center"/>
          </w:tcPr>
          <w:p w:rsidR="008E0FC8" w:rsidRDefault="003B5578">
            <w:pPr>
              <w:spacing w:after="0" w:line="240" w:lineRule="auto"/>
              <w:jc w:val="center"/>
            </w:pPr>
            <w:r>
              <w:rPr>
                <w:rFonts w:ascii="Times New Roman" w:hAnsi="Times New Roman" w:cs="Times New Roman"/>
                <w:b/>
                <w:sz w:val="18"/>
              </w:rPr>
              <w:t>Pokazatelj rezultata</w:t>
            </w:r>
          </w:p>
        </w:tc>
        <w:tc>
          <w:tcPr>
            <w:tcW w:w="550" w:type="pct"/>
            <w:shd w:val="clear" w:color="auto" w:fill="BCDFFB"/>
            <w:vAlign w:val="center"/>
          </w:tcPr>
          <w:p w:rsidR="008E0FC8" w:rsidRDefault="003B5578">
            <w:pPr>
              <w:spacing w:after="0" w:line="240" w:lineRule="auto"/>
              <w:jc w:val="center"/>
            </w:pPr>
            <w:r>
              <w:rPr>
                <w:rFonts w:ascii="Times New Roman" w:hAnsi="Times New Roman" w:cs="Times New Roman"/>
                <w:b/>
                <w:sz w:val="18"/>
              </w:rPr>
              <w:t>Definicija</w:t>
            </w:r>
          </w:p>
        </w:tc>
        <w:tc>
          <w:tcPr>
            <w:tcW w:w="550" w:type="pct"/>
            <w:shd w:val="clear" w:color="auto" w:fill="BCDFFB"/>
            <w:vAlign w:val="center"/>
          </w:tcPr>
          <w:p w:rsidR="008E0FC8" w:rsidRDefault="003B5578">
            <w:pPr>
              <w:spacing w:after="0" w:line="240" w:lineRule="auto"/>
              <w:jc w:val="center"/>
            </w:pPr>
            <w:r>
              <w:rPr>
                <w:rFonts w:ascii="Times New Roman" w:hAnsi="Times New Roman" w:cs="Times New Roman"/>
                <w:b/>
                <w:sz w:val="18"/>
              </w:rPr>
              <w:t>Jedinica</w:t>
            </w:r>
          </w:p>
        </w:tc>
        <w:tc>
          <w:tcPr>
            <w:tcW w:w="550" w:type="pct"/>
            <w:shd w:val="clear" w:color="auto" w:fill="BCDFFB"/>
            <w:vAlign w:val="center"/>
          </w:tcPr>
          <w:p w:rsidR="008E0FC8" w:rsidRDefault="003B5578">
            <w:pPr>
              <w:spacing w:after="0" w:line="240" w:lineRule="auto"/>
              <w:jc w:val="center"/>
            </w:pPr>
            <w:r>
              <w:rPr>
                <w:rFonts w:ascii="Times New Roman" w:hAnsi="Times New Roman" w:cs="Times New Roman"/>
                <w:b/>
                <w:sz w:val="18"/>
              </w:rPr>
              <w:t>Polazna vrijednost</w:t>
            </w:r>
          </w:p>
        </w:tc>
        <w:tc>
          <w:tcPr>
            <w:tcW w:w="550" w:type="pct"/>
            <w:shd w:val="clear" w:color="auto" w:fill="BCDFFB"/>
            <w:vAlign w:val="center"/>
          </w:tcPr>
          <w:p w:rsidR="008E0FC8" w:rsidRDefault="003B5578">
            <w:pPr>
              <w:spacing w:after="0" w:line="240" w:lineRule="auto"/>
              <w:jc w:val="center"/>
            </w:pPr>
            <w:r>
              <w:rPr>
                <w:rFonts w:ascii="Times New Roman" w:hAnsi="Times New Roman" w:cs="Times New Roman"/>
                <w:b/>
                <w:sz w:val="18"/>
              </w:rPr>
              <w:t>Izvor podataka</w:t>
            </w:r>
          </w:p>
        </w:tc>
        <w:tc>
          <w:tcPr>
            <w:tcW w:w="550" w:type="pct"/>
            <w:shd w:val="clear" w:color="auto" w:fill="BCDFFB"/>
            <w:vAlign w:val="center"/>
          </w:tcPr>
          <w:p w:rsidR="008E0FC8" w:rsidRDefault="003B5578">
            <w:pPr>
              <w:spacing w:after="0" w:line="240" w:lineRule="auto"/>
              <w:jc w:val="center"/>
            </w:pPr>
            <w:r>
              <w:rPr>
                <w:rFonts w:ascii="Times New Roman" w:hAnsi="Times New Roman" w:cs="Times New Roman"/>
                <w:b/>
                <w:sz w:val="18"/>
              </w:rPr>
              <w:t>Ciljana vrijednost (2025.)</w:t>
            </w:r>
          </w:p>
        </w:tc>
        <w:tc>
          <w:tcPr>
            <w:tcW w:w="550" w:type="pct"/>
            <w:shd w:val="clear" w:color="auto" w:fill="BCDFFB"/>
            <w:vAlign w:val="center"/>
          </w:tcPr>
          <w:p w:rsidR="008E0FC8" w:rsidRDefault="003B5578">
            <w:pPr>
              <w:spacing w:after="0" w:line="240" w:lineRule="auto"/>
              <w:jc w:val="center"/>
            </w:pPr>
            <w:r>
              <w:rPr>
                <w:rFonts w:ascii="Times New Roman" w:hAnsi="Times New Roman" w:cs="Times New Roman"/>
                <w:b/>
                <w:sz w:val="18"/>
              </w:rPr>
              <w:t>Ostvarena vrijednost (2025.)</w:t>
            </w:r>
          </w:p>
        </w:tc>
      </w:tr>
      <w:tr w:rsidR="008E0FC8">
        <w:tc>
          <w:tcPr>
            <w:tcW w:w="950" w:type="pct"/>
            <w:vAlign w:val="center"/>
          </w:tcPr>
          <w:p w:rsidR="008E0FC8" w:rsidRDefault="003B5578">
            <w:pPr>
              <w:spacing w:after="0" w:line="240" w:lineRule="auto"/>
              <w:jc w:val="center"/>
            </w:pPr>
            <w:r>
              <w:rPr>
                <w:rFonts w:ascii="Times New Roman" w:hAnsi="Times New Roman" w:cs="Times New Roman"/>
                <w:sz w:val="18"/>
              </w:rPr>
              <w:t>Broj slučajeva privremene nesposobnosti za rad kao posljedica sudjelovanja u Domovinskom ratu</w:t>
            </w:r>
          </w:p>
        </w:tc>
        <w:tc>
          <w:tcPr>
            <w:tcW w:w="550" w:type="pct"/>
            <w:vAlign w:val="center"/>
          </w:tcPr>
          <w:p w:rsidR="008E0FC8" w:rsidRDefault="003B5578">
            <w:pPr>
              <w:spacing w:after="0" w:line="240" w:lineRule="auto"/>
              <w:jc w:val="center"/>
            </w:pPr>
            <w:r>
              <w:rPr>
                <w:rFonts w:ascii="Times New Roman" w:hAnsi="Times New Roman" w:cs="Times New Roman"/>
                <w:sz w:val="18"/>
              </w:rPr>
              <w:t>Privremena nesposobnost za rad koja je nastupila zbog rane, ozljede ili bolesti koja je neposredna posljedica sudjelovanja u Domovinskom ratu</w:t>
            </w:r>
          </w:p>
        </w:tc>
        <w:tc>
          <w:tcPr>
            <w:tcW w:w="550" w:type="pct"/>
            <w:vAlign w:val="center"/>
          </w:tcPr>
          <w:p w:rsidR="008E0FC8" w:rsidRDefault="003B5578">
            <w:pPr>
              <w:spacing w:after="0" w:line="240" w:lineRule="auto"/>
              <w:jc w:val="center"/>
            </w:pPr>
            <w:r>
              <w:rPr>
                <w:rFonts w:ascii="Times New Roman" w:hAnsi="Times New Roman" w:cs="Times New Roman"/>
                <w:sz w:val="18"/>
              </w:rPr>
              <w:t>Broj</w:t>
            </w:r>
          </w:p>
        </w:tc>
        <w:tc>
          <w:tcPr>
            <w:tcW w:w="550" w:type="pct"/>
            <w:vAlign w:val="center"/>
          </w:tcPr>
          <w:p w:rsidR="008E0FC8" w:rsidRDefault="003B5578">
            <w:pPr>
              <w:spacing w:after="0" w:line="240" w:lineRule="auto"/>
              <w:jc w:val="right"/>
            </w:pPr>
            <w:r>
              <w:rPr>
                <w:rFonts w:ascii="Times New Roman" w:hAnsi="Times New Roman" w:cs="Times New Roman"/>
                <w:sz w:val="18"/>
              </w:rPr>
              <w:t>243,0</w:t>
            </w:r>
          </w:p>
        </w:tc>
        <w:tc>
          <w:tcPr>
            <w:tcW w:w="550" w:type="pct"/>
            <w:vAlign w:val="center"/>
          </w:tcPr>
          <w:p w:rsidR="008E0FC8" w:rsidRDefault="003B5578">
            <w:pPr>
              <w:spacing w:after="0" w:line="240" w:lineRule="auto"/>
              <w:jc w:val="center"/>
            </w:pPr>
            <w:r>
              <w:rPr>
                <w:rFonts w:ascii="Times New Roman" w:hAnsi="Times New Roman" w:cs="Times New Roman"/>
                <w:sz w:val="18"/>
              </w:rPr>
              <w:t>HZZO</w:t>
            </w:r>
          </w:p>
        </w:tc>
        <w:tc>
          <w:tcPr>
            <w:tcW w:w="550" w:type="pct"/>
            <w:vAlign w:val="center"/>
          </w:tcPr>
          <w:p w:rsidR="008E0FC8" w:rsidRDefault="003B5578">
            <w:pPr>
              <w:spacing w:after="0" w:line="240" w:lineRule="auto"/>
              <w:jc w:val="right"/>
            </w:pPr>
            <w:r>
              <w:rPr>
                <w:rFonts w:ascii="Times New Roman" w:hAnsi="Times New Roman" w:cs="Times New Roman"/>
                <w:sz w:val="18"/>
              </w:rPr>
              <w:t>243,0</w:t>
            </w:r>
          </w:p>
        </w:tc>
        <w:tc>
          <w:tcPr>
            <w:tcW w:w="550" w:type="pct"/>
            <w:vAlign w:val="center"/>
          </w:tcPr>
          <w:p w:rsidR="008E0FC8" w:rsidRDefault="003B5578">
            <w:pPr>
              <w:spacing w:after="0" w:line="240" w:lineRule="auto"/>
              <w:jc w:val="right"/>
            </w:pPr>
            <w:r>
              <w:rPr>
                <w:rFonts w:ascii="Times New Roman" w:hAnsi="Times New Roman" w:cs="Times New Roman"/>
                <w:sz w:val="18"/>
              </w:rPr>
              <w:t>174,0</w:t>
            </w:r>
          </w:p>
        </w:tc>
      </w:tr>
    </w:tbl>
    <w:p w:rsidR="008E0FC8" w:rsidRDefault="008E0FC8">
      <w:pPr>
        <w:spacing w:after="0" w:line="240" w:lineRule="auto"/>
      </w:pPr>
    </w:p>
    <w:p w:rsidR="008E0FC8" w:rsidRDefault="003B5578">
      <w:pPr>
        <w:spacing w:line="240" w:lineRule="auto"/>
      </w:pPr>
      <w:r>
        <w:rPr>
          <w:rFonts w:ascii="Times New Roman" w:hAnsi="Times New Roman" w:cs="Times New Roman"/>
          <w:b/>
          <w:u w:val="single"/>
        </w:rPr>
        <w:br/>
        <w:t>A600011 NAKNADE PLAĆA ZA RODILJNI DOPUST</w:t>
      </w:r>
    </w:p>
    <w:tbl>
      <w:tblPr>
        <w:tblW w:w="4850" w:type="pct"/>
        <w:tblInd w:w="10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100" w:type="dxa"/>
          <w:right w:w="100" w:type="dxa"/>
        </w:tblCellMar>
        <w:tblLook w:val="04A0" w:firstRow="1" w:lastRow="0" w:firstColumn="1" w:lastColumn="0" w:noHBand="0" w:noVBand="1"/>
      </w:tblPr>
      <w:tblGrid>
        <w:gridCol w:w="2519"/>
        <w:gridCol w:w="1439"/>
        <w:gridCol w:w="1439"/>
        <w:gridCol w:w="1439"/>
        <w:gridCol w:w="1241"/>
        <w:gridCol w:w="917"/>
      </w:tblGrid>
      <w:tr w:rsidR="008E0FC8">
        <w:tc>
          <w:tcPr>
            <w:tcW w:w="980" w:type="pct"/>
            <w:shd w:val="clear" w:color="auto" w:fill="BCDFFB"/>
            <w:vAlign w:val="center"/>
          </w:tcPr>
          <w:p w:rsidR="008E0FC8" w:rsidRDefault="008E0FC8">
            <w:pPr>
              <w:spacing w:after="0" w:line="240" w:lineRule="auto"/>
              <w:jc w:val="center"/>
            </w:pPr>
          </w:p>
        </w:tc>
        <w:tc>
          <w:tcPr>
            <w:tcW w:w="690" w:type="pct"/>
            <w:shd w:val="clear" w:color="auto" w:fill="BCDFFB"/>
            <w:vAlign w:val="center"/>
          </w:tcPr>
          <w:p w:rsidR="008E0FC8" w:rsidRDefault="003B5578">
            <w:pPr>
              <w:spacing w:after="0" w:line="240" w:lineRule="auto"/>
              <w:jc w:val="center"/>
            </w:pPr>
            <w:r>
              <w:rPr>
                <w:rFonts w:ascii="Times New Roman" w:hAnsi="Times New Roman" w:cs="Times New Roman"/>
                <w:b/>
                <w:sz w:val="18"/>
              </w:rPr>
              <w:t>Izvršenje 2024.</w:t>
            </w:r>
          </w:p>
        </w:tc>
        <w:tc>
          <w:tcPr>
            <w:tcW w:w="690" w:type="pct"/>
            <w:shd w:val="clear" w:color="auto" w:fill="BCDFFB"/>
            <w:vAlign w:val="center"/>
          </w:tcPr>
          <w:p w:rsidR="008E0FC8" w:rsidRDefault="003B5578">
            <w:pPr>
              <w:spacing w:after="0" w:line="240" w:lineRule="auto"/>
              <w:jc w:val="center"/>
            </w:pPr>
            <w:r>
              <w:rPr>
                <w:rFonts w:ascii="Times New Roman" w:hAnsi="Times New Roman" w:cs="Times New Roman"/>
                <w:b/>
                <w:sz w:val="18"/>
              </w:rPr>
              <w:t>Plan 2025.</w:t>
            </w:r>
          </w:p>
        </w:tc>
        <w:tc>
          <w:tcPr>
            <w:tcW w:w="690" w:type="pct"/>
            <w:shd w:val="clear" w:color="auto" w:fill="BCDFFB"/>
            <w:vAlign w:val="center"/>
          </w:tcPr>
          <w:p w:rsidR="008E0FC8" w:rsidRDefault="003B5578">
            <w:pPr>
              <w:spacing w:after="0" w:line="240" w:lineRule="auto"/>
              <w:jc w:val="center"/>
            </w:pPr>
            <w:r>
              <w:rPr>
                <w:rFonts w:ascii="Times New Roman" w:hAnsi="Times New Roman" w:cs="Times New Roman"/>
                <w:b/>
                <w:sz w:val="18"/>
              </w:rPr>
              <w:t>Izvršenje 2025.</w:t>
            </w:r>
          </w:p>
        </w:tc>
        <w:tc>
          <w:tcPr>
            <w:tcW w:w="690" w:type="pct"/>
            <w:shd w:val="clear" w:color="auto" w:fill="BCDFFB"/>
            <w:vAlign w:val="center"/>
          </w:tcPr>
          <w:p w:rsidR="008E0FC8" w:rsidRDefault="003B5578">
            <w:pPr>
              <w:spacing w:after="0" w:line="240" w:lineRule="auto"/>
              <w:jc w:val="center"/>
            </w:pPr>
            <w:r>
              <w:rPr>
                <w:rFonts w:ascii="Times New Roman" w:hAnsi="Times New Roman" w:cs="Times New Roman"/>
                <w:b/>
                <w:sz w:val="18"/>
              </w:rPr>
              <w:t>Indeks</w:t>
            </w:r>
          </w:p>
        </w:tc>
        <w:tc>
          <w:tcPr>
            <w:tcW w:w="690" w:type="pct"/>
            <w:shd w:val="clear" w:color="auto" w:fill="BCDFFB"/>
            <w:vAlign w:val="center"/>
          </w:tcPr>
          <w:p w:rsidR="008E0FC8" w:rsidRDefault="003B5578">
            <w:pPr>
              <w:spacing w:after="0" w:line="240" w:lineRule="auto"/>
              <w:jc w:val="center"/>
            </w:pPr>
            <w:r>
              <w:rPr>
                <w:rFonts w:ascii="Times New Roman" w:hAnsi="Times New Roman" w:cs="Times New Roman"/>
                <w:b/>
                <w:sz w:val="18"/>
              </w:rPr>
              <w:t>Indeks</w:t>
            </w:r>
          </w:p>
        </w:tc>
      </w:tr>
      <w:tr w:rsidR="008E0FC8">
        <w:tc>
          <w:tcPr>
            <w:tcW w:w="1400" w:type="pct"/>
            <w:shd w:val="clear" w:color="auto" w:fill="BCDFFB"/>
            <w:vAlign w:val="center"/>
          </w:tcPr>
          <w:p w:rsidR="008E0FC8" w:rsidRDefault="003B5578">
            <w:pPr>
              <w:spacing w:after="0" w:line="240" w:lineRule="auto"/>
              <w:jc w:val="center"/>
            </w:pPr>
            <w:r>
              <w:rPr>
                <w:rFonts w:ascii="Times New Roman" w:hAnsi="Times New Roman" w:cs="Times New Roman"/>
                <w:sz w:val="14"/>
              </w:rPr>
              <w:t>1</w:t>
            </w:r>
          </w:p>
        </w:tc>
        <w:tc>
          <w:tcPr>
            <w:tcW w:w="800" w:type="pct"/>
            <w:shd w:val="clear" w:color="auto" w:fill="BCDFFB"/>
            <w:vAlign w:val="center"/>
          </w:tcPr>
          <w:p w:rsidR="008E0FC8" w:rsidRDefault="003B5578">
            <w:pPr>
              <w:spacing w:after="0" w:line="240" w:lineRule="auto"/>
              <w:jc w:val="center"/>
            </w:pPr>
            <w:r>
              <w:rPr>
                <w:rFonts w:ascii="Times New Roman" w:hAnsi="Times New Roman" w:cs="Times New Roman"/>
                <w:sz w:val="14"/>
              </w:rPr>
              <w:t>2</w:t>
            </w:r>
          </w:p>
        </w:tc>
        <w:tc>
          <w:tcPr>
            <w:tcW w:w="800" w:type="pct"/>
            <w:shd w:val="clear" w:color="auto" w:fill="BCDFFB"/>
            <w:vAlign w:val="center"/>
          </w:tcPr>
          <w:p w:rsidR="008E0FC8" w:rsidRDefault="003B5578">
            <w:pPr>
              <w:spacing w:after="0" w:line="240" w:lineRule="auto"/>
              <w:jc w:val="center"/>
            </w:pPr>
            <w:r>
              <w:rPr>
                <w:rFonts w:ascii="Times New Roman" w:hAnsi="Times New Roman" w:cs="Times New Roman"/>
                <w:sz w:val="14"/>
              </w:rPr>
              <w:t>3</w:t>
            </w:r>
          </w:p>
        </w:tc>
        <w:tc>
          <w:tcPr>
            <w:tcW w:w="800" w:type="pct"/>
            <w:shd w:val="clear" w:color="auto" w:fill="BCDFFB"/>
            <w:vAlign w:val="center"/>
          </w:tcPr>
          <w:p w:rsidR="008E0FC8" w:rsidRDefault="003B5578">
            <w:pPr>
              <w:spacing w:after="0" w:line="240" w:lineRule="auto"/>
              <w:jc w:val="center"/>
            </w:pPr>
            <w:r>
              <w:rPr>
                <w:rFonts w:ascii="Times New Roman" w:hAnsi="Times New Roman" w:cs="Times New Roman"/>
                <w:sz w:val="14"/>
              </w:rPr>
              <w:t>4</w:t>
            </w:r>
          </w:p>
        </w:tc>
        <w:tc>
          <w:tcPr>
            <w:tcW w:w="500" w:type="pct"/>
            <w:shd w:val="clear" w:color="auto" w:fill="BCDFFB"/>
            <w:vAlign w:val="center"/>
          </w:tcPr>
          <w:p w:rsidR="008E0FC8" w:rsidRDefault="003B5578">
            <w:pPr>
              <w:spacing w:after="0" w:line="240" w:lineRule="auto"/>
              <w:jc w:val="center"/>
            </w:pPr>
            <w:r>
              <w:rPr>
                <w:rFonts w:ascii="Times New Roman" w:hAnsi="Times New Roman" w:cs="Times New Roman"/>
                <w:sz w:val="14"/>
              </w:rPr>
              <w:t>5=4/2</w:t>
            </w:r>
          </w:p>
        </w:tc>
        <w:tc>
          <w:tcPr>
            <w:tcW w:w="500" w:type="pct"/>
            <w:shd w:val="clear" w:color="auto" w:fill="BCDFFB"/>
            <w:vAlign w:val="center"/>
          </w:tcPr>
          <w:p w:rsidR="008E0FC8" w:rsidRDefault="003B5578">
            <w:pPr>
              <w:spacing w:after="0" w:line="240" w:lineRule="auto"/>
              <w:jc w:val="center"/>
            </w:pPr>
            <w:r>
              <w:rPr>
                <w:rFonts w:ascii="Times New Roman" w:hAnsi="Times New Roman" w:cs="Times New Roman"/>
                <w:sz w:val="14"/>
              </w:rPr>
              <w:t>6=4/3</w:t>
            </w:r>
          </w:p>
        </w:tc>
      </w:tr>
      <w:tr w:rsidR="008E0FC8">
        <w:tc>
          <w:tcPr>
            <w:tcW w:w="980" w:type="pct"/>
            <w:vAlign w:val="center"/>
          </w:tcPr>
          <w:p w:rsidR="008E0FC8" w:rsidRDefault="003B5578">
            <w:pPr>
              <w:spacing w:after="0" w:line="240" w:lineRule="auto"/>
            </w:pPr>
            <w:r>
              <w:rPr>
                <w:rFonts w:ascii="Times New Roman" w:hAnsi="Times New Roman" w:cs="Times New Roman"/>
                <w:sz w:val="18"/>
              </w:rPr>
              <w:t>A600011</w:t>
            </w:r>
          </w:p>
        </w:tc>
        <w:tc>
          <w:tcPr>
            <w:tcW w:w="690" w:type="pct"/>
            <w:vAlign w:val="bottom"/>
          </w:tcPr>
          <w:p w:rsidR="008E0FC8" w:rsidRDefault="003B5578">
            <w:pPr>
              <w:spacing w:after="0" w:line="240" w:lineRule="auto"/>
              <w:jc w:val="right"/>
            </w:pPr>
            <w:r>
              <w:rPr>
                <w:rFonts w:ascii="Times New Roman" w:hAnsi="Times New Roman" w:cs="Times New Roman"/>
                <w:sz w:val="18"/>
              </w:rPr>
              <w:t>194.769.022</w:t>
            </w:r>
          </w:p>
        </w:tc>
        <w:tc>
          <w:tcPr>
            <w:tcW w:w="690" w:type="pct"/>
            <w:vAlign w:val="bottom"/>
          </w:tcPr>
          <w:p w:rsidR="008E0FC8" w:rsidRDefault="003B5578">
            <w:pPr>
              <w:spacing w:after="0" w:line="240" w:lineRule="auto"/>
              <w:jc w:val="right"/>
            </w:pPr>
            <w:r>
              <w:rPr>
                <w:rFonts w:ascii="Times New Roman" w:hAnsi="Times New Roman" w:cs="Times New Roman"/>
                <w:sz w:val="18"/>
              </w:rPr>
              <w:t>210.000.000</w:t>
            </w:r>
          </w:p>
        </w:tc>
        <w:tc>
          <w:tcPr>
            <w:tcW w:w="690" w:type="pct"/>
            <w:vAlign w:val="bottom"/>
          </w:tcPr>
          <w:p w:rsidR="008E0FC8" w:rsidRDefault="003B5578">
            <w:pPr>
              <w:spacing w:after="0" w:line="240" w:lineRule="auto"/>
              <w:jc w:val="right"/>
            </w:pPr>
            <w:r>
              <w:rPr>
                <w:rFonts w:ascii="Times New Roman" w:hAnsi="Times New Roman" w:cs="Times New Roman"/>
                <w:sz w:val="18"/>
              </w:rPr>
              <w:t>242.488.730</w:t>
            </w:r>
          </w:p>
        </w:tc>
        <w:tc>
          <w:tcPr>
            <w:tcW w:w="690" w:type="pct"/>
            <w:vAlign w:val="bottom"/>
          </w:tcPr>
          <w:p w:rsidR="008E0FC8" w:rsidRDefault="003B5578">
            <w:pPr>
              <w:spacing w:after="0" w:line="240" w:lineRule="auto"/>
              <w:jc w:val="right"/>
            </w:pPr>
            <w:r>
              <w:rPr>
                <w:rFonts w:ascii="Times New Roman" w:hAnsi="Times New Roman" w:cs="Times New Roman"/>
                <w:sz w:val="18"/>
              </w:rPr>
              <w:t>124,5</w:t>
            </w:r>
          </w:p>
        </w:tc>
        <w:tc>
          <w:tcPr>
            <w:tcW w:w="690" w:type="pct"/>
            <w:vAlign w:val="bottom"/>
          </w:tcPr>
          <w:p w:rsidR="008E0FC8" w:rsidRDefault="003B5578">
            <w:pPr>
              <w:spacing w:after="0" w:line="240" w:lineRule="auto"/>
              <w:jc w:val="right"/>
            </w:pPr>
            <w:r>
              <w:rPr>
                <w:rFonts w:ascii="Times New Roman" w:hAnsi="Times New Roman" w:cs="Times New Roman"/>
                <w:sz w:val="18"/>
              </w:rPr>
              <w:t>115,5</w:t>
            </w:r>
          </w:p>
        </w:tc>
      </w:tr>
    </w:tbl>
    <w:p w:rsidR="008E0FC8" w:rsidRDefault="008E0FC8">
      <w:pPr>
        <w:spacing w:after="0" w:line="240" w:lineRule="auto"/>
      </w:pPr>
    </w:p>
    <w:p w:rsidR="008E0FC8" w:rsidRDefault="003B5578">
      <w:pPr>
        <w:spacing w:line="240" w:lineRule="auto"/>
        <w:jc w:val="both"/>
      </w:pPr>
      <w:r>
        <w:rPr>
          <w:rFonts w:ascii="Times New Roman" w:hAnsi="Times New Roman" w:cs="Times New Roman"/>
          <w:b/>
          <w:sz w:val="24"/>
        </w:rPr>
        <w:t>Zakonske i druge pravne osnove</w:t>
      </w:r>
    </w:p>
    <w:p w:rsidR="008E0FC8" w:rsidRDefault="003B5578">
      <w:pPr>
        <w:spacing w:line="240" w:lineRule="auto"/>
        <w:jc w:val="both"/>
      </w:pPr>
      <w:r>
        <w:rPr>
          <w:rFonts w:ascii="Times New Roman" w:hAnsi="Times New Roman" w:cs="Times New Roman"/>
          <w:sz w:val="24"/>
        </w:rPr>
        <w:t>Zakon o obveznom zdravstvenom osiguranju, Zakon o rodiljnim i roditeljskim potporama</w:t>
      </w:r>
    </w:p>
    <w:p w:rsidR="008E0FC8" w:rsidRDefault="003B5578">
      <w:pPr>
        <w:spacing w:line="240" w:lineRule="auto"/>
        <w:jc w:val="both"/>
      </w:pPr>
      <w:r>
        <w:rPr>
          <w:rFonts w:ascii="Times New Roman" w:hAnsi="Times New Roman" w:cs="Times New Roman"/>
          <w:color w:val="000000"/>
          <w:sz w:val="24"/>
        </w:rPr>
        <w:t>Iznosi za naknade za rodiljni dopust do navršenih šest mjeseci života djeteta isplaćuju se iz sredstava HZZO-a i izvršeni su u iznosu od 242.488.729,69 EUR, 15,5 % više u odnosu na plan te 24,5 % više nego u 2024. godini zbog rasta prosječne neto plaće. Naime, visina naknade za obvezni rodiljni dopust na teret HZZO-a isplaćuje se u visini 100 % plaće korisnice rodiljnog dopusta do prvih šest mjeseci djeteta ako to pravo koristi jedan roditelj ili prvih osam mjeseci ako to pravo koriste oba roditelja.</w:t>
      </w:r>
    </w:p>
    <w:p w:rsidR="008E0FC8" w:rsidRDefault="003B5578">
      <w:pPr>
        <w:spacing w:line="240" w:lineRule="auto"/>
        <w:jc w:val="both"/>
      </w:pPr>
      <w:r>
        <w:rPr>
          <w:rFonts w:ascii="Times New Roman" w:hAnsi="Times New Roman" w:cs="Times New Roman"/>
          <w:color w:val="000000"/>
          <w:sz w:val="24"/>
        </w:rPr>
        <w:t>Kod pokazatelja rezultata za ostvarenu vrijednost u 2025. godini naveden je privremeni podatak.</w:t>
      </w:r>
    </w:p>
    <w:p w:rsidR="008E0FC8" w:rsidRDefault="003B5578">
      <w:pPr>
        <w:spacing w:line="240" w:lineRule="auto"/>
      </w:pPr>
      <w:r>
        <w:rPr>
          <w:rFonts w:ascii="Times New Roman" w:hAnsi="Times New Roman" w:cs="Times New Roman"/>
          <w:b/>
          <w:sz w:val="24"/>
          <w:u w:val="single"/>
        </w:rPr>
        <w:br/>
        <w:t>Pokazatelji rezultata</w:t>
      </w:r>
    </w:p>
    <w:tbl>
      <w:tblPr>
        <w:tblW w:w="4850" w:type="pct"/>
        <w:tblInd w:w="10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100" w:type="dxa"/>
          <w:right w:w="100" w:type="dxa"/>
        </w:tblCellMar>
        <w:tblLook w:val="04A0" w:firstRow="1" w:lastRow="0" w:firstColumn="1" w:lastColumn="0" w:noHBand="0" w:noVBand="1"/>
      </w:tblPr>
      <w:tblGrid>
        <w:gridCol w:w="2010"/>
        <w:gridCol w:w="1164"/>
        <w:gridCol w:w="1164"/>
        <w:gridCol w:w="1164"/>
        <w:gridCol w:w="1164"/>
        <w:gridCol w:w="1164"/>
        <w:gridCol w:w="1164"/>
      </w:tblGrid>
      <w:tr w:rsidR="008E0FC8">
        <w:tc>
          <w:tcPr>
            <w:tcW w:w="950" w:type="pct"/>
            <w:shd w:val="clear" w:color="auto" w:fill="BCDFFB"/>
            <w:vAlign w:val="center"/>
          </w:tcPr>
          <w:p w:rsidR="008E0FC8" w:rsidRDefault="003B5578">
            <w:pPr>
              <w:spacing w:after="0" w:line="240" w:lineRule="auto"/>
              <w:jc w:val="center"/>
            </w:pPr>
            <w:r>
              <w:rPr>
                <w:rFonts w:ascii="Times New Roman" w:hAnsi="Times New Roman" w:cs="Times New Roman"/>
                <w:b/>
                <w:sz w:val="18"/>
              </w:rPr>
              <w:t>Pokazatelj rezultata</w:t>
            </w:r>
          </w:p>
        </w:tc>
        <w:tc>
          <w:tcPr>
            <w:tcW w:w="550" w:type="pct"/>
            <w:shd w:val="clear" w:color="auto" w:fill="BCDFFB"/>
            <w:vAlign w:val="center"/>
          </w:tcPr>
          <w:p w:rsidR="008E0FC8" w:rsidRDefault="003B5578">
            <w:pPr>
              <w:spacing w:after="0" w:line="240" w:lineRule="auto"/>
              <w:jc w:val="center"/>
            </w:pPr>
            <w:r>
              <w:rPr>
                <w:rFonts w:ascii="Times New Roman" w:hAnsi="Times New Roman" w:cs="Times New Roman"/>
                <w:b/>
                <w:sz w:val="18"/>
              </w:rPr>
              <w:t>Definicija</w:t>
            </w:r>
          </w:p>
        </w:tc>
        <w:tc>
          <w:tcPr>
            <w:tcW w:w="550" w:type="pct"/>
            <w:shd w:val="clear" w:color="auto" w:fill="BCDFFB"/>
            <w:vAlign w:val="center"/>
          </w:tcPr>
          <w:p w:rsidR="008E0FC8" w:rsidRDefault="003B5578">
            <w:pPr>
              <w:spacing w:after="0" w:line="240" w:lineRule="auto"/>
              <w:jc w:val="center"/>
            </w:pPr>
            <w:r>
              <w:rPr>
                <w:rFonts w:ascii="Times New Roman" w:hAnsi="Times New Roman" w:cs="Times New Roman"/>
                <w:b/>
                <w:sz w:val="18"/>
              </w:rPr>
              <w:t>Jedinica</w:t>
            </w:r>
          </w:p>
        </w:tc>
        <w:tc>
          <w:tcPr>
            <w:tcW w:w="550" w:type="pct"/>
            <w:shd w:val="clear" w:color="auto" w:fill="BCDFFB"/>
            <w:vAlign w:val="center"/>
          </w:tcPr>
          <w:p w:rsidR="008E0FC8" w:rsidRDefault="003B5578">
            <w:pPr>
              <w:spacing w:after="0" w:line="240" w:lineRule="auto"/>
              <w:jc w:val="center"/>
            </w:pPr>
            <w:r>
              <w:rPr>
                <w:rFonts w:ascii="Times New Roman" w:hAnsi="Times New Roman" w:cs="Times New Roman"/>
                <w:b/>
                <w:sz w:val="18"/>
              </w:rPr>
              <w:t>Polazna vrijednost</w:t>
            </w:r>
          </w:p>
        </w:tc>
        <w:tc>
          <w:tcPr>
            <w:tcW w:w="550" w:type="pct"/>
            <w:shd w:val="clear" w:color="auto" w:fill="BCDFFB"/>
            <w:vAlign w:val="center"/>
          </w:tcPr>
          <w:p w:rsidR="008E0FC8" w:rsidRDefault="003B5578">
            <w:pPr>
              <w:spacing w:after="0" w:line="240" w:lineRule="auto"/>
              <w:jc w:val="center"/>
            </w:pPr>
            <w:r>
              <w:rPr>
                <w:rFonts w:ascii="Times New Roman" w:hAnsi="Times New Roman" w:cs="Times New Roman"/>
                <w:b/>
                <w:sz w:val="18"/>
              </w:rPr>
              <w:t>Izvor podataka</w:t>
            </w:r>
          </w:p>
        </w:tc>
        <w:tc>
          <w:tcPr>
            <w:tcW w:w="550" w:type="pct"/>
            <w:shd w:val="clear" w:color="auto" w:fill="BCDFFB"/>
            <w:vAlign w:val="center"/>
          </w:tcPr>
          <w:p w:rsidR="008E0FC8" w:rsidRDefault="003B5578">
            <w:pPr>
              <w:spacing w:after="0" w:line="240" w:lineRule="auto"/>
              <w:jc w:val="center"/>
            </w:pPr>
            <w:r>
              <w:rPr>
                <w:rFonts w:ascii="Times New Roman" w:hAnsi="Times New Roman" w:cs="Times New Roman"/>
                <w:b/>
                <w:sz w:val="18"/>
              </w:rPr>
              <w:t>Ciljana vrijednost (2025.)</w:t>
            </w:r>
          </w:p>
        </w:tc>
        <w:tc>
          <w:tcPr>
            <w:tcW w:w="550" w:type="pct"/>
            <w:shd w:val="clear" w:color="auto" w:fill="BCDFFB"/>
            <w:vAlign w:val="center"/>
          </w:tcPr>
          <w:p w:rsidR="008E0FC8" w:rsidRDefault="003B5578">
            <w:pPr>
              <w:spacing w:after="0" w:line="240" w:lineRule="auto"/>
              <w:jc w:val="center"/>
            </w:pPr>
            <w:r>
              <w:rPr>
                <w:rFonts w:ascii="Times New Roman" w:hAnsi="Times New Roman" w:cs="Times New Roman"/>
                <w:b/>
                <w:sz w:val="18"/>
              </w:rPr>
              <w:t>Ostvarena vrijednost (2025.)</w:t>
            </w:r>
          </w:p>
        </w:tc>
      </w:tr>
      <w:tr w:rsidR="008E0FC8">
        <w:tc>
          <w:tcPr>
            <w:tcW w:w="950" w:type="pct"/>
            <w:vAlign w:val="center"/>
          </w:tcPr>
          <w:p w:rsidR="008E0FC8" w:rsidRDefault="003B5578">
            <w:pPr>
              <w:spacing w:after="0" w:line="240" w:lineRule="auto"/>
              <w:jc w:val="center"/>
            </w:pPr>
            <w:r>
              <w:rPr>
                <w:rFonts w:ascii="Times New Roman" w:hAnsi="Times New Roman" w:cs="Times New Roman"/>
                <w:sz w:val="18"/>
              </w:rPr>
              <w:t>Broj rođene djece</w:t>
            </w:r>
          </w:p>
        </w:tc>
        <w:tc>
          <w:tcPr>
            <w:tcW w:w="550" w:type="pct"/>
            <w:vAlign w:val="center"/>
          </w:tcPr>
          <w:p w:rsidR="008E0FC8" w:rsidRDefault="003B5578">
            <w:pPr>
              <w:spacing w:after="0" w:line="240" w:lineRule="auto"/>
              <w:jc w:val="center"/>
            </w:pPr>
            <w:r>
              <w:rPr>
                <w:rFonts w:ascii="Times New Roman" w:hAnsi="Times New Roman" w:cs="Times New Roman"/>
                <w:sz w:val="18"/>
              </w:rPr>
              <w:t>Djeca rođena u Republici Hrvatskoj</w:t>
            </w:r>
          </w:p>
        </w:tc>
        <w:tc>
          <w:tcPr>
            <w:tcW w:w="550" w:type="pct"/>
            <w:vAlign w:val="center"/>
          </w:tcPr>
          <w:p w:rsidR="008E0FC8" w:rsidRDefault="003B5578">
            <w:pPr>
              <w:spacing w:after="0" w:line="240" w:lineRule="auto"/>
              <w:jc w:val="center"/>
            </w:pPr>
            <w:r>
              <w:rPr>
                <w:rFonts w:ascii="Times New Roman" w:hAnsi="Times New Roman" w:cs="Times New Roman"/>
                <w:sz w:val="18"/>
              </w:rPr>
              <w:t>Broj</w:t>
            </w:r>
          </w:p>
        </w:tc>
        <w:tc>
          <w:tcPr>
            <w:tcW w:w="550" w:type="pct"/>
            <w:vAlign w:val="center"/>
          </w:tcPr>
          <w:p w:rsidR="008E0FC8" w:rsidRDefault="003B5578">
            <w:pPr>
              <w:spacing w:after="0" w:line="240" w:lineRule="auto"/>
              <w:jc w:val="right"/>
            </w:pPr>
            <w:r>
              <w:rPr>
                <w:rFonts w:ascii="Times New Roman" w:hAnsi="Times New Roman" w:cs="Times New Roman"/>
                <w:sz w:val="18"/>
              </w:rPr>
              <w:t>32170,0</w:t>
            </w:r>
          </w:p>
        </w:tc>
        <w:tc>
          <w:tcPr>
            <w:tcW w:w="550" w:type="pct"/>
            <w:vAlign w:val="center"/>
          </w:tcPr>
          <w:p w:rsidR="008E0FC8" w:rsidRDefault="003B5578">
            <w:pPr>
              <w:spacing w:after="0" w:line="240" w:lineRule="auto"/>
              <w:jc w:val="center"/>
            </w:pPr>
            <w:r>
              <w:rPr>
                <w:rFonts w:ascii="Times New Roman" w:hAnsi="Times New Roman" w:cs="Times New Roman"/>
                <w:sz w:val="18"/>
              </w:rPr>
              <w:t>DZS, HZZO</w:t>
            </w:r>
          </w:p>
        </w:tc>
        <w:tc>
          <w:tcPr>
            <w:tcW w:w="550" w:type="pct"/>
            <w:vAlign w:val="center"/>
          </w:tcPr>
          <w:p w:rsidR="008E0FC8" w:rsidRDefault="003B5578">
            <w:pPr>
              <w:spacing w:after="0" w:line="240" w:lineRule="auto"/>
              <w:jc w:val="right"/>
            </w:pPr>
            <w:r>
              <w:rPr>
                <w:rFonts w:ascii="Times New Roman" w:hAnsi="Times New Roman" w:cs="Times New Roman"/>
                <w:sz w:val="18"/>
              </w:rPr>
              <w:t>32170,0</w:t>
            </w:r>
          </w:p>
        </w:tc>
        <w:tc>
          <w:tcPr>
            <w:tcW w:w="550" w:type="pct"/>
            <w:vAlign w:val="center"/>
          </w:tcPr>
          <w:p w:rsidR="008E0FC8" w:rsidRDefault="003B5578">
            <w:pPr>
              <w:spacing w:after="0" w:line="240" w:lineRule="auto"/>
              <w:jc w:val="right"/>
            </w:pPr>
            <w:r>
              <w:rPr>
                <w:rFonts w:ascii="Times New Roman" w:hAnsi="Times New Roman" w:cs="Times New Roman"/>
                <w:sz w:val="18"/>
              </w:rPr>
              <w:t>32385,0</w:t>
            </w:r>
          </w:p>
        </w:tc>
      </w:tr>
    </w:tbl>
    <w:p w:rsidR="008E0FC8" w:rsidRDefault="008E0FC8">
      <w:pPr>
        <w:spacing w:after="0" w:line="240" w:lineRule="auto"/>
      </w:pPr>
    </w:p>
    <w:p w:rsidR="008E0FC8" w:rsidRDefault="003B5578">
      <w:pPr>
        <w:spacing w:line="240" w:lineRule="auto"/>
      </w:pPr>
      <w:r>
        <w:rPr>
          <w:rFonts w:ascii="Times New Roman" w:hAnsi="Times New Roman" w:cs="Times New Roman"/>
          <w:b/>
          <w:u w:val="single"/>
        </w:rPr>
        <w:t>A600012 OSTALE ISPLATE OSIGURANIM OSOBAMA</w:t>
      </w:r>
    </w:p>
    <w:tbl>
      <w:tblPr>
        <w:tblW w:w="4850" w:type="pct"/>
        <w:tblInd w:w="10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100" w:type="dxa"/>
          <w:right w:w="100" w:type="dxa"/>
        </w:tblCellMar>
        <w:tblLook w:val="04A0" w:firstRow="1" w:lastRow="0" w:firstColumn="1" w:lastColumn="0" w:noHBand="0" w:noVBand="1"/>
      </w:tblPr>
      <w:tblGrid>
        <w:gridCol w:w="2519"/>
        <w:gridCol w:w="1439"/>
        <w:gridCol w:w="1439"/>
        <w:gridCol w:w="1439"/>
        <w:gridCol w:w="1241"/>
        <w:gridCol w:w="917"/>
      </w:tblGrid>
      <w:tr w:rsidR="008E0FC8">
        <w:tc>
          <w:tcPr>
            <w:tcW w:w="980" w:type="pct"/>
            <w:shd w:val="clear" w:color="auto" w:fill="BCDFFB"/>
            <w:vAlign w:val="center"/>
          </w:tcPr>
          <w:p w:rsidR="008E0FC8" w:rsidRDefault="008E0FC8">
            <w:pPr>
              <w:spacing w:after="0" w:line="240" w:lineRule="auto"/>
              <w:jc w:val="center"/>
            </w:pPr>
          </w:p>
        </w:tc>
        <w:tc>
          <w:tcPr>
            <w:tcW w:w="690" w:type="pct"/>
            <w:shd w:val="clear" w:color="auto" w:fill="BCDFFB"/>
            <w:vAlign w:val="center"/>
          </w:tcPr>
          <w:p w:rsidR="008E0FC8" w:rsidRDefault="003B5578">
            <w:pPr>
              <w:spacing w:after="0" w:line="240" w:lineRule="auto"/>
              <w:jc w:val="center"/>
            </w:pPr>
            <w:r>
              <w:rPr>
                <w:rFonts w:ascii="Times New Roman" w:hAnsi="Times New Roman" w:cs="Times New Roman"/>
                <w:b/>
                <w:sz w:val="18"/>
              </w:rPr>
              <w:t>Izvršenje 2024.</w:t>
            </w:r>
          </w:p>
        </w:tc>
        <w:tc>
          <w:tcPr>
            <w:tcW w:w="690" w:type="pct"/>
            <w:shd w:val="clear" w:color="auto" w:fill="BCDFFB"/>
            <w:vAlign w:val="center"/>
          </w:tcPr>
          <w:p w:rsidR="008E0FC8" w:rsidRDefault="003B5578">
            <w:pPr>
              <w:spacing w:after="0" w:line="240" w:lineRule="auto"/>
              <w:jc w:val="center"/>
            </w:pPr>
            <w:r>
              <w:rPr>
                <w:rFonts w:ascii="Times New Roman" w:hAnsi="Times New Roman" w:cs="Times New Roman"/>
                <w:b/>
                <w:sz w:val="18"/>
              </w:rPr>
              <w:t>Plan 2025.</w:t>
            </w:r>
          </w:p>
        </w:tc>
        <w:tc>
          <w:tcPr>
            <w:tcW w:w="690" w:type="pct"/>
            <w:shd w:val="clear" w:color="auto" w:fill="BCDFFB"/>
            <w:vAlign w:val="center"/>
          </w:tcPr>
          <w:p w:rsidR="008E0FC8" w:rsidRDefault="003B5578">
            <w:pPr>
              <w:spacing w:after="0" w:line="240" w:lineRule="auto"/>
              <w:jc w:val="center"/>
            </w:pPr>
            <w:r>
              <w:rPr>
                <w:rFonts w:ascii="Times New Roman" w:hAnsi="Times New Roman" w:cs="Times New Roman"/>
                <w:b/>
                <w:sz w:val="18"/>
              </w:rPr>
              <w:t>Izvršenje 2025.</w:t>
            </w:r>
          </w:p>
        </w:tc>
        <w:tc>
          <w:tcPr>
            <w:tcW w:w="690" w:type="pct"/>
            <w:shd w:val="clear" w:color="auto" w:fill="BCDFFB"/>
            <w:vAlign w:val="center"/>
          </w:tcPr>
          <w:p w:rsidR="008E0FC8" w:rsidRDefault="003B5578">
            <w:pPr>
              <w:spacing w:after="0" w:line="240" w:lineRule="auto"/>
              <w:jc w:val="center"/>
            </w:pPr>
            <w:r>
              <w:rPr>
                <w:rFonts w:ascii="Times New Roman" w:hAnsi="Times New Roman" w:cs="Times New Roman"/>
                <w:b/>
                <w:sz w:val="18"/>
              </w:rPr>
              <w:t>Indeks</w:t>
            </w:r>
          </w:p>
        </w:tc>
        <w:tc>
          <w:tcPr>
            <w:tcW w:w="690" w:type="pct"/>
            <w:shd w:val="clear" w:color="auto" w:fill="BCDFFB"/>
            <w:vAlign w:val="center"/>
          </w:tcPr>
          <w:p w:rsidR="008E0FC8" w:rsidRDefault="003B5578">
            <w:pPr>
              <w:spacing w:after="0" w:line="240" w:lineRule="auto"/>
              <w:jc w:val="center"/>
            </w:pPr>
            <w:r>
              <w:rPr>
                <w:rFonts w:ascii="Times New Roman" w:hAnsi="Times New Roman" w:cs="Times New Roman"/>
                <w:b/>
                <w:sz w:val="18"/>
              </w:rPr>
              <w:t>Indeks</w:t>
            </w:r>
          </w:p>
        </w:tc>
      </w:tr>
      <w:tr w:rsidR="008E0FC8">
        <w:tc>
          <w:tcPr>
            <w:tcW w:w="1400" w:type="pct"/>
            <w:shd w:val="clear" w:color="auto" w:fill="BCDFFB"/>
            <w:vAlign w:val="center"/>
          </w:tcPr>
          <w:p w:rsidR="008E0FC8" w:rsidRDefault="003B5578">
            <w:pPr>
              <w:spacing w:after="0" w:line="240" w:lineRule="auto"/>
              <w:jc w:val="center"/>
            </w:pPr>
            <w:r>
              <w:rPr>
                <w:rFonts w:ascii="Times New Roman" w:hAnsi="Times New Roman" w:cs="Times New Roman"/>
                <w:sz w:val="14"/>
              </w:rPr>
              <w:t>1</w:t>
            </w:r>
          </w:p>
        </w:tc>
        <w:tc>
          <w:tcPr>
            <w:tcW w:w="800" w:type="pct"/>
            <w:shd w:val="clear" w:color="auto" w:fill="BCDFFB"/>
            <w:vAlign w:val="center"/>
          </w:tcPr>
          <w:p w:rsidR="008E0FC8" w:rsidRDefault="003B5578">
            <w:pPr>
              <w:spacing w:after="0" w:line="240" w:lineRule="auto"/>
              <w:jc w:val="center"/>
            </w:pPr>
            <w:r>
              <w:rPr>
                <w:rFonts w:ascii="Times New Roman" w:hAnsi="Times New Roman" w:cs="Times New Roman"/>
                <w:sz w:val="14"/>
              </w:rPr>
              <w:t>2</w:t>
            </w:r>
          </w:p>
        </w:tc>
        <w:tc>
          <w:tcPr>
            <w:tcW w:w="800" w:type="pct"/>
            <w:shd w:val="clear" w:color="auto" w:fill="BCDFFB"/>
            <w:vAlign w:val="center"/>
          </w:tcPr>
          <w:p w:rsidR="008E0FC8" w:rsidRDefault="003B5578">
            <w:pPr>
              <w:spacing w:after="0" w:line="240" w:lineRule="auto"/>
              <w:jc w:val="center"/>
            </w:pPr>
            <w:r>
              <w:rPr>
                <w:rFonts w:ascii="Times New Roman" w:hAnsi="Times New Roman" w:cs="Times New Roman"/>
                <w:sz w:val="14"/>
              </w:rPr>
              <w:t>3</w:t>
            </w:r>
          </w:p>
        </w:tc>
        <w:tc>
          <w:tcPr>
            <w:tcW w:w="800" w:type="pct"/>
            <w:shd w:val="clear" w:color="auto" w:fill="BCDFFB"/>
            <w:vAlign w:val="center"/>
          </w:tcPr>
          <w:p w:rsidR="008E0FC8" w:rsidRDefault="003B5578">
            <w:pPr>
              <w:spacing w:after="0" w:line="240" w:lineRule="auto"/>
              <w:jc w:val="center"/>
            </w:pPr>
            <w:r>
              <w:rPr>
                <w:rFonts w:ascii="Times New Roman" w:hAnsi="Times New Roman" w:cs="Times New Roman"/>
                <w:sz w:val="14"/>
              </w:rPr>
              <w:t>4</w:t>
            </w:r>
          </w:p>
        </w:tc>
        <w:tc>
          <w:tcPr>
            <w:tcW w:w="500" w:type="pct"/>
            <w:shd w:val="clear" w:color="auto" w:fill="BCDFFB"/>
            <w:vAlign w:val="center"/>
          </w:tcPr>
          <w:p w:rsidR="008E0FC8" w:rsidRDefault="003B5578">
            <w:pPr>
              <w:spacing w:after="0" w:line="240" w:lineRule="auto"/>
              <w:jc w:val="center"/>
            </w:pPr>
            <w:r>
              <w:rPr>
                <w:rFonts w:ascii="Times New Roman" w:hAnsi="Times New Roman" w:cs="Times New Roman"/>
                <w:sz w:val="14"/>
              </w:rPr>
              <w:t>5=4/2</w:t>
            </w:r>
          </w:p>
        </w:tc>
        <w:tc>
          <w:tcPr>
            <w:tcW w:w="500" w:type="pct"/>
            <w:shd w:val="clear" w:color="auto" w:fill="BCDFFB"/>
            <w:vAlign w:val="center"/>
          </w:tcPr>
          <w:p w:rsidR="008E0FC8" w:rsidRDefault="003B5578">
            <w:pPr>
              <w:spacing w:after="0" w:line="240" w:lineRule="auto"/>
              <w:jc w:val="center"/>
            </w:pPr>
            <w:r>
              <w:rPr>
                <w:rFonts w:ascii="Times New Roman" w:hAnsi="Times New Roman" w:cs="Times New Roman"/>
                <w:sz w:val="14"/>
              </w:rPr>
              <w:t>6=4/3</w:t>
            </w:r>
          </w:p>
        </w:tc>
      </w:tr>
      <w:tr w:rsidR="008E0FC8">
        <w:tc>
          <w:tcPr>
            <w:tcW w:w="980" w:type="pct"/>
            <w:vAlign w:val="center"/>
          </w:tcPr>
          <w:p w:rsidR="008E0FC8" w:rsidRDefault="003B5578">
            <w:pPr>
              <w:spacing w:after="0" w:line="240" w:lineRule="auto"/>
            </w:pPr>
            <w:r>
              <w:rPr>
                <w:rFonts w:ascii="Times New Roman" w:hAnsi="Times New Roman" w:cs="Times New Roman"/>
                <w:sz w:val="18"/>
              </w:rPr>
              <w:t>A600012</w:t>
            </w:r>
          </w:p>
        </w:tc>
        <w:tc>
          <w:tcPr>
            <w:tcW w:w="690" w:type="pct"/>
            <w:vAlign w:val="bottom"/>
          </w:tcPr>
          <w:p w:rsidR="008E0FC8" w:rsidRDefault="003B5578">
            <w:pPr>
              <w:spacing w:after="0" w:line="240" w:lineRule="auto"/>
              <w:jc w:val="right"/>
            </w:pPr>
            <w:r>
              <w:rPr>
                <w:rFonts w:ascii="Times New Roman" w:hAnsi="Times New Roman" w:cs="Times New Roman"/>
                <w:sz w:val="18"/>
              </w:rPr>
              <w:t>26.038.380</w:t>
            </w:r>
          </w:p>
        </w:tc>
        <w:tc>
          <w:tcPr>
            <w:tcW w:w="690" w:type="pct"/>
            <w:vAlign w:val="bottom"/>
          </w:tcPr>
          <w:p w:rsidR="008E0FC8" w:rsidRDefault="003B5578">
            <w:pPr>
              <w:spacing w:after="0" w:line="240" w:lineRule="auto"/>
              <w:jc w:val="right"/>
            </w:pPr>
            <w:r>
              <w:rPr>
                <w:rFonts w:ascii="Times New Roman" w:hAnsi="Times New Roman" w:cs="Times New Roman"/>
                <w:sz w:val="18"/>
              </w:rPr>
              <w:t>29.000.000</w:t>
            </w:r>
          </w:p>
        </w:tc>
        <w:tc>
          <w:tcPr>
            <w:tcW w:w="690" w:type="pct"/>
            <w:vAlign w:val="bottom"/>
          </w:tcPr>
          <w:p w:rsidR="008E0FC8" w:rsidRDefault="003B5578">
            <w:pPr>
              <w:spacing w:after="0" w:line="240" w:lineRule="auto"/>
              <w:jc w:val="right"/>
            </w:pPr>
            <w:r>
              <w:rPr>
                <w:rFonts w:ascii="Times New Roman" w:hAnsi="Times New Roman" w:cs="Times New Roman"/>
                <w:sz w:val="18"/>
              </w:rPr>
              <w:t>27.976.887</w:t>
            </w:r>
          </w:p>
        </w:tc>
        <w:tc>
          <w:tcPr>
            <w:tcW w:w="690" w:type="pct"/>
            <w:vAlign w:val="bottom"/>
          </w:tcPr>
          <w:p w:rsidR="008E0FC8" w:rsidRDefault="003B5578">
            <w:pPr>
              <w:spacing w:after="0" w:line="240" w:lineRule="auto"/>
              <w:jc w:val="right"/>
            </w:pPr>
            <w:r>
              <w:rPr>
                <w:rFonts w:ascii="Times New Roman" w:hAnsi="Times New Roman" w:cs="Times New Roman"/>
                <w:sz w:val="18"/>
              </w:rPr>
              <w:t>107,4</w:t>
            </w:r>
          </w:p>
        </w:tc>
        <w:tc>
          <w:tcPr>
            <w:tcW w:w="690" w:type="pct"/>
            <w:vAlign w:val="bottom"/>
          </w:tcPr>
          <w:p w:rsidR="008E0FC8" w:rsidRDefault="003B5578">
            <w:pPr>
              <w:spacing w:after="0" w:line="240" w:lineRule="auto"/>
              <w:jc w:val="right"/>
            </w:pPr>
            <w:r>
              <w:rPr>
                <w:rFonts w:ascii="Times New Roman" w:hAnsi="Times New Roman" w:cs="Times New Roman"/>
                <w:sz w:val="18"/>
              </w:rPr>
              <w:t>96,5</w:t>
            </w:r>
          </w:p>
        </w:tc>
      </w:tr>
    </w:tbl>
    <w:p w:rsidR="008E0FC8" w:rsidRDefault="008E0FC8">
      <w:pPr>
        <w:spacing w:after="0" w:line="240" w:lineRule="auto"/>
      </w:pPr>
    </w:p>
    <w:p w:rsidR="008E0FC8" w:rsidRDefault="003B5578">
      <w:pPr>
        <w:spacing w:line="240" w:lineRule="auto"/>
        <w:jc w:val="both"/>
      </w:pPr>
      <w:r>
        <w:rPr>
          <w:rFonts w:ascii="Times New Roman" w:hAnsi="Times New Roman" w:cs="Times New Roman"/>
          <w:b/>
          <w:sz w:val="24"/>
        </w:rPr>
        <w:t>Zakonske i druge pravne osnove</w:t>
      </w:r>
    </w:p>
    <w:p w:rsidR="008E0FC8" w:rsidRDefault="003B5578">
      <w:pPr>
        <w:spacing w:line="240" w:lineRule="auto"/>
        <w:jc w:val="both"/>
      </w:pPr>
      <w:r>
        <w:rPr>
          <w:rFonts w:ascii="Times New Roman" w:hAnsi="Times New Roman" w:cs="Times New Roman"/>
          <w:sz w:val="24"/>
        </w:rPr>
        <w:t>Zakon o obveznom zdravstvenom osiguranju, Pravilnik o uvjetima i načinu ostvarivanja prava iz obveznog zdravstvenog osiguranja</w:t>
      </w:r>
    </w:p>
    <w:p w:rsidR="008E0FC8" w:rsidRDefault="003B5578">
      <w:pPr>
        <w:spacing w:line="240" w:lineRule="auto"/>
        <w:jc w:val="both"/>
      </w:pPr>
      <w:r>
        <w:rPr>
          <w:rFonts w:ascii="Times New Roman" w:hAnsi="Times New Roman" w:cs="Times New Roman"/>
          <w:color w:val="000000"/>
          <w:sz w:val="24"/>
        </w:rPr>
        <w:t xml:space="preserve">Aktivnost A600012 Ostale isplate osiguranim osobama u 2025. godini izvršena je u iznosu od 27.976.887,22 EUR, 3,5 % manje od plana i 7,4 % više u odnosu na 2024. godinu. </w:t>
      </w:r>
    </w:p>
    <w:p w:rsidR="008E0FC8" w:rsidRDefault="003B5578">
      <w:pPr>
        <w:spacing w:line="240" w:lineRule="auto"/>
        <w:jc w:val="both"/>
      </w:pPr>
      <w:r>
        <w:rPr>
          <w:rFonts w:ascii="Times New Roman" w:hAnsi="Times New Roman" w:cs="Times New Roman"/>
          <w:sz w:val="24"/>
        </w:rPr>
        <w:t xml:space="preserve">U strukturi ovih troškova najveći dio (91,0 %) se odnosi na naknade osiguranim osobama za troškove prijevoza radi korištenja zdravstvene zaštite izvan mjesta prebivališta odnosno boravišta, koji su u 2025. godini iznosile 25.467.050,00 EUR te je njihovo povećanje od 8,7 % u odnosu na prethodnu godinu utjecalo na povećanje stavke ostalih isplata osiguranim osobama. </w:t>
      </w:r>
    </w:p>
    <w:p w:rsidR="008E0FC8" w:rsidRDefault="003B5578">
      <w:pPr>
        <w:spacing w:line="240" w:lineRule="auto"/>
        <w:jc w:val="both"/>
      </w:pPr>
      <w:r>
        <w:rPr>
          <w:rFonts w:ascii="Times New Roman" w:hAnsi="Times New Roman" w:cs="Times New Roman"/>
          <w:sz w:val="24"/>
        </w:rPr>
        <w:t xml:space="preserve">Naime, Zakonom o izmjenama i dopuni Zakona o obveznom zdravstvenom osiguranju (Narodne novine, broj 105/25.) od 1. kolovoza 2025. godine izmijenjene su odredbe vezane uz naknadu za troškove prijevoza zbog korištenja zdravstvene zaštite koja se sada određuje u visini od 0,025 % proračunske osnovice po kilometru za najkraću relaciju cestovnog prometa između adrese prebivališta odnosno boravišta osigurane osobe i adrese ugovornog pružatelja zdravstvene zaštite ili adrese zdravstvene ustanove u inozemstvu kamo je upućena na liječenje, adrese ugovornog isporučitelja ortopedskih i drugih pomagala odnosno adrese ustrojstvene jedinice HZZO-a kamo je pozvana radi ostvarivanja prava iz obveznoga zdravstvenog osiguranja, što je utjecalo na povećanje ovih troškova. </w:t>
      </w:r>
    </w:p>
    <w:p w:rsidR="008E0FC8" w:rsidRDefault="003B5578">
      <w:pPr>
        <w:spacing w:line="240" w:lineRule="auto"/>
        <w:jc w:val="both"/>
      </w:pPr>
      <w:r>
        <w:rPr>
          <w:rFonts w:ascii="Times New Roman" w:hAnsi="Times New Roman" w:cs="Times New Roman"/>
          <w:sz w:val="24"/>
        </w:rPr>
        <w:t>Uz naknade osiguranim osobama za troškove prijevoza radi korištenja zdravstvene zaštite, ovdje su evidentirane i naknade troškova zdravstvene zaštite (lijek, pomagala i dr.) u iznosu 979.934,77 EUR, novčane naknade korisniku hemodijalize u iznosu od 1.245.914,59 EUR, naknade za troškove smještaja tijekom bolničkog liječenja djeteta u iznosu od 53.664,65 EUR </w:t>
      </w:r>
      <w:r>
        <w:rPr>
          <w:rFonts w:ascii="Times New Roman" w:hAnsi="Times New Roman" w:cs="Times New Roman"/>
          <w:color w:val="000000"/>
          <w:sz w:val="24"/>
        </w:rPr>
        <w:t>te naknade troškova prijevoza posmrtnih ostataka osigurane osobe u iznosu od 230.323,21 EUR.</w:t>
      </w:r>
    </w:p>
    <w:p w:rsidR="008E0FC8" w:rsidRDefault="003B5578">
      <w:pPr>
        <w:spacing w:line="240" w:lineRule="auto"/>
      </w:pPr>
      <w:r>
        <w:rPr>
          <w:rFonts w:ascii="Times New Roman" w:hAnsi="Times New Roman" w:cs="Times New Roman"/>
          <w:b/>
          <w:sz w:val="24"/>
          <w:u w:val="single"/>
        </w:rPr>
        <w:br/>
        <w:t>Pokazatelji rezultata</w:t>
      </w:r>
    </w:p>
    <w:tbl>
      <w:tblPr>
        <w:tblW w:w="4850" w:type="pct"/>
        <w:tblInd w:w="10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100" w:type="dxa"/>
          <w:right w:w="100" w:type="dxa"/>
        </w:tblCellMar>
        <w:tblLook w:val="04A0" w:firstRow="1" w:lastRow="0" w:firstColumn="1" w:lastColumn="0" w:noHBand="0" w:noVBand="1"/>
      </w:tblPr>
      <w:tblGrid>
        <w:gridCol w:w="2010"/>
        <w:gridCol w:w="1164"/>
        <w:gridCol w:w="1164"/>
        <w:gridCol w:w="1164"/>
        <w:gridCol w:w="1164"/>
        <w:gridCol w:w="1164"/>
        <w:gridCol w:w="1164"/>
      </w:tblGrid>
      <w:tr w:rsidR="008E0FC8">
        <w:tc>
          <w:tcPr>
            <w:tcW w:w="950" w:type="pct"/>
            <w:shd w:val="clear" w:color="auto" w:fill="BCDFFB"/>
            <w:vAlign w:val="center"/>
          </w:tcPr>
          <w:p w:rsidR="008E0FC8" w:rsidRDefault="003B5578">
            <w:pPr>
              <w:spacing w:after="0" w:line="240" w:lineRule="auto"/>
              <w:jc w:val="center"/>
            </w:pPr>
            <w:r>
              <w:rPr>
                <w:rFonts w:ascii="Times New Roman" w:hAnsi="Times New Roman" w:cs="Times New Roman"/>
                <w:b/>
                <w:sz w:val="18"/>
              </w:rPr>
              <w:t>Pokazatelj rezultata</w:t>
            </w:r>
          </w:p>
        </w:tc>
        <w:tc>
          <w:tcPr>
            <w:tcW w:w="550" w:type="pct"/>
            <w:shd w:val="clear" w:color="auto" w:fill="BCDFFB"/>
            <w:vAlign w:val="center"/>
          </w:tcPr>
          <w:p w:rsidR="008E0FC8" w:rsidRDefault="003B5578">
            <w:pPr>
              <w:spacing w:after="0" w:line="240" w:lineRule="auto"/>
              <w:jc w:val="center"/>
            </w:pPr>
            <w:r>
              <w:rPr>
                <w:rFonts w:ascii="Times New Roman" w:hAnsi="Times New Roman" w:cs="Times New Roman"/>
                <w:b/>
                <w:sz w:val="18"/>
              </w:rPr>
              <w:t>Definicija</w:t>
            </w:r>
          </w:p>
        </w:tc>
        <w:tc>
          <w:tcPr>
            <w:tcW w:w="550" w:type="pct"/>
            <w:shd w:val="clear" w:color="auto" w:fill="BCDFFB"/>
            <w:vAlign w:val="center"/>
          </w:tcPr>
          <w:p w:rsidR="008E0FC8" w:rsidRDefault="003B5578">
            <w:pPr>
              <w:spacing w:after="0" w:line="240" w:lineRule="auto"/>
              <w:jc w:val="center"/>
            </w:pPr>
            <w:r>
              <w:rPr>
                <w:rFonts w:ascii="Times New Roman" w:hAnsi="Times New Roman" w:cs="Times New Roman"/>
                <w:b/>
                <w:sz w:val="18"/>
              </w:rPr>
              <w:t>Jedinica</w:t>
            </w:r>
          </w:p>
        </w:tc>
        <w:tc>
          <w:tcPr>
            <w:tcW w:w="550" w:type="pct"/>
            <w:shd w:val="clear" w:color="auto" w:fill="BCDFFB"/>
            <w:vAlign w:val="center"/>
          </w:tcPr>
          <w:p w:rsidR="008E0FC8" w:rsidRDefault="003B5578">
            <w:pPr>
              <w:spacing w:after="0" w:line="240" w:lineRule="auto"/>
              <w:jc w:val="center"/>
            </w:pPr>
            <w:r>
              <w:rPr>
                <w:rFonts w:ascii="Times New Roman" w:hAnsi="Times New Roman" w:cs="Times New Roman"/>
                <w:b/>
                <w:sz w:val="18"/>
              </w:rPr>
              <w:t>Polazna vrijednost</w:t>
            </w:r>
          </w:p>
        </w:tc>
        <w:tc>
          <w:tcPr>
            <w:tcW w:w="550" w:type="pct"/>
            <w:shd w:val="clear" w:color="auto" w:fill="BCDFFB"/>
            <w:vAlign w:val="center"/>
          </w:tcPr>
          <w:p w:rsidR="008E0FC8" w:rsidRDefault="003B5578">
            <w:pPr>
              <w:spacing w:after="0" w:line="240" w:lineRule="auto"/>
              <w:jc w:val="center"/>
            </w:pPr>
            <w:r>
              <w:rPr>
                <w:rFonts w:ascii="Times New Roman" w:hAnsi="Times New Roman" w:cs="Times New Roman"/>
                <w:b/>
                <w:sz w:val="18"/>
              </w:rPr>
              <w:t>Izvor podataka</w:t>
            </w:r>
          </w:p>
        </w:tc>
        <w:tc>
          <w:tcPr>
            <w:tcW w:w="550" w:type="pct"/>
            <w:shd w:val="clear" w:color="auto" w:fill="BCDFFB"/>
            <w:vAlign w:val="center"/>
          </w:tcPr>
          <w:p w:rsidR="008E0FC8" w:rsidRDefault="003B5578">
            <w:pPr>
              <w:spacing w:after="0" w:line="240" w:lineRule="auto"/>
              <w:jc w:val="center"/>
            </w:pPr>
            <w:r>
              <w:rPr>
                <w:rFonts w:ascii="Times New Roman" w:hAnsi="Times New Roman" w:cs="Times New Roman"/>
                <w:b/>
                <w:sz w:val="18"/>
              </w:rPr>
              <w:t>Ciljana vrijednost (2025.)</w:t>
            </w:r>
          </w:p>
        </w:tc>
        <w:tc>
          <w:tcPr>
            <w:tcW w:w="550" w:type="pct"/>
            <w:shd w:val="clear" w:color="auto" w:fill="BCDFFB"/>
            <w:vAlign w:val="center"/>
          </w:tcPr>
          <w:p w:rsidR="008E0FC8" w:rsidRDefault="003B5578">
            <w:pPr>
              <w:spacing w:after="0" w:line="240" w:lineRule="auto"/>
              <w:jc w:val="center"/>
            </w:pPr>
            <w:r>
              <w:rPr>
                <w:rFonts w:ascii="Times New Roman" w:hAnsi="Times New Roman" w:cs="Times New Roman"/>
                <w:b/>
                <w:sz w:val="18"/>
              </w:rPr>
              <w:t>Ostvarena vrijednost (2025.)</w:t>
            </w:r>
          </w:p>
        </w:tc>
      </w:tr>
      <w:tr w:rsidR="008E0FC8">
        <w:tc>
          <w:tcPr>
            <w:tcW w:w="950" w:type="pct"/>
            <w:vAlign w:val="center"/>
          </w:tcPr>
          <w:p w:rsidR="008E0FC8" w:rsidRDefault="003B5578">
            <w:pPr>
              <w:spacing w:after="0" w:line="240" w:lineRule="auto"/>
              <w:jc w:val="center"/>
            </w:pPr>
            <w:r>
              <w:rPr>
                <w:rFonts w:ascii="Times New Roman" w:hAnsi="Times New Roman" w:cs="Times New Roman"/>
                <w:sz w:val="18"/>
              </w:rPr>
              <w:t>Broj isplaćenih putnih naloga</w:t>
            </w:r>
          </w:p>
        </w:tc>
        <w:tc>
          <w:tcPr>
            <w:tcW w:w="550" w:type="pct"/>
            <w:vAlign w:val="center"/>
          </w:tcPr>
          <w:p w:rsidR="008E0FC8" w:rsidRDefault="003B5578">
            <w:pPr>
              <w:spacing w:after="0" w:line="240" w:lineRule="auto"/>
              <w:jc w:val="center"/>
            </w:pPr>
            <w:r>
              <w:rPr>
                <w:rFonts w:ascii="Times New Roman" w:hAnsi="Times New Roman" w:cs="Times New Roman"/>
                <w:sz w:val="18"/>
              </w:rPr>
              <w:t>Putni nalozi vezani uz korištenje zdravstvene zaštite</w:t>
            </w:r>
          </w:p>
        </w:tc>
        <w:tc>
          <w:tcPr>
            <w:tcW w:w="550" w:type="pct"/>
            <w:vAlign w:val="center"/>
          </w:tcPr>
          <w:p w:rsidR="008E0FC8" w:rsidRDefault="003B5578">
            <w:pPr>
              <w:spacing w:after="0" w:line="240" w:lineRule="auto"/>
              <w:jc w:val="center"/>
            </w:pPr>
            <w:r>
              <w:rPr>
                <w:rFonts w:ascii="Times New Roman" w:hAnsi="Times New Roman" w:cs="Times New Roman"/>
                <w:sz w:val="18"/>
              </w:rPr>
              <w:t>Broj</w:t>
            </w:r>
          </w:p>
        </w:tc>
        <w:tc>
          <w:tcPr>
            <w:tcW w:w="550" w:type="pct"/>
            <w:vAlign w:val="center"/>
          </w:tcPr>
          <w:p w:rsidR="008E0FC8" w:rsidRDefault="003B5578">
            <w:pPr>
              <w:spacing w:after="0" w:line="240" w:lineRule="auto"/>
              <w:jc w:val="right"/>
            </w:pPr>
            <w:r>
              <w:rPr>
                <w:rFonts w:ascii="Times New Roman" w:hAnsi="Times New Roman" w:cs="Times New Roman"/>
                <w:sz w:val="18"/>
              </w:rPr>
              <w:t>617152,0</w:t>
            </w:r>
          </w:p>
        </w:tc>
        <w:tc>
          <w:tcPr>
            <w:tcW w:w="550" w:type="pct"/>
            <w:vAlign w:val="center"/>
          </w:tcPr>
          <w:p w:rsidR="008E0FC8" w:rsidRDefault="003B5578">
            <w:pPr>
              <w:spacing w:after="0" w:line="240" w:lineRule="auto"/>
              <w:jc w:val="center"/>
            </w:pPr>
            <w:r>
              <w:rPr>
                <w:rFonts w:ascii="Times New Roman" w:hAnsi="Times New Roman" w:cs="Times New Roman"/>
                <w:sz w:val="18"/>
              </w:rPr>
              <w:t>HZZO</w:t>
            </w:r>
          </w:p>
        </w:tc>
        <w:tc>
          <w:tcPr>
            <w:tcW w:w="550" w:type="pct"/>
            <w:vAlign w:val="center"/>
          </w:tcPr>
          <w:p w:rsidR="008E0FC8" w:rsidRDefault="003B5578">
            <w:pPr>
              <w:spacing w:after="0" w:line="240" w:lineRule="auto"/>
              <w:jc w:val="right"/>
            </w:pPr>
            <w:r>
              <w:rPr>
                <w:rFonts w:ascii="Times New Roman" w:hAnsi="Times New Roman" w:cs="Times New Roman"/>
                <w:sz w:val="18"/>
              </w:rPr>
              <w:t>618000,0</w:t>
            </w:r>
          </w:p>
        </w:tc>
        <w:tc>
          <w:tcPr>
            <w:tcW w:w="550" w:type="pct"/>
            <w:vAlign w:val="center"/>
          </w:tcPr>
          <w:p w:rsidR="008E0FC8" w:rsidRDefault="003B5578">
            <w:pPr>
              <w:spacing w:after="0" w:line="240" w:lineRule="auto"/>
              <w:jc w:val="right"/>
            </w:pPr>
            <w:r>
              <w:rPr>
                <w:rFonts w:ascii="Times New Roman" w:hAnsi="Times New Roman" w:cs="Times New Roman"/>
                <w:sz w:val="18"/>
              </w:rPr>
              <w:t>569368,0</w:t>
            </w:r>
          </w:p>
        </w:tc>
      </w:tr>
    </w:tbl>
    <w:p w:rsidR="008E0FC8" w:rsidRDefault="008E0FC8">
      <w:pPr>
        <w:spacing w:after="0" w:line="240" w:lineRule="auto"/>
      </w:pPr>
    </w:p>
    <w:p w:rsidR="008E0FC8" w:rsidRDefault="003B5578">
      <w:pPr>
        <w:spacing w:line="240" w:lineRule="auto"/>
      </w:pPr>
      <w:r>
        <w:rPr>
          <w:rFonts w:ascii="Times New Roman" w:hAnsi="Times New Roman" w:cs="Times New Roman"/>
          <w:b/>
          <w:u w:val="single"/>
        </w:rPr>
        <w:br/>
        <w:t>A600013 PRIPRAVNIČKI STAŽ ZA ZDRAVSTVENE RADNIKE</w:t>
      </w:r>
    </w:p>
    <w:tbl>
      <w:tblPr>
        <w:tblW w:w="4850" w:type="pct"/>
        <w:tblInd w:w="10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100" w:type="dxa"/>
          <w:right w:w="100" w:type="dxa"/>
        </w:tblCellMar>
        <w:tblLook w:val="04A0" w:firstRow="1" w:lastRow="0" w:firstColumn="1" w:lastColumn="0" w:noHBand="0" w:noVBand="1"/>
      </w:tblPr>
      <w:tblGrid>
        <w:gridCol w:w="2519"/>
        <w:gridCol w:w="1439"/>
        <w:gridCol w:w="1439"/>
        <w:gridCol w:w="1439"/>
        <w:gridCol w:w="1241"/>
        <w:gridCol w:w="917"/>
      </w:tblGrid>
      <w:tr w:rsidR="008E0FC8">
        <w:tc>
          <w:tcPr>
            <w:tcW w:w="980" w:type="pct"/>
            <w:shd w:val="clear" w:color="auto" w:fill="BCDFFB"/>
            <w:vAlign w:val="center"/>
          </w:tcPr>
          <w:p w:rsidR="008E0FC8" w:rsidRDefault="008E0FC8">
            <w:pPr>
              <w:spacing w:after="0" w:line="240" w:lineRule="auto"/>
              <w:jc w:val="center"/>
            </w:pPr>
          </w:p>
        </w:tc>
        <w:tc>
          <w:tcPr>
            <w:tcW w:w="690" w:type="pct"/>
            <w:shd w:val="clear" w:color="auto" w:fill="BCDFFB"/>
            <w:vAlign w:val="center"/>
          </w:tcPr>
          <w:p w:rsidR="008E0FC8" w:rsidRDefault="003B5578">
            <w:pPr>
              <w:spacing w:after="0" w:line="240" w:lineRule="auto"/>
              <w:jc w:val="center"/>
            </w:pPr>
            <w:r>
              <w:rPr>
                <w:rFonts w:ascii="Times New Roman" w:hAnsi="Times New Roman" w:cs="Times New Roman"/>
                <w:b/>
                <w:sz w:val="18"/>
              </w:rPr>
              <w:t>Izvršenje 2024.</w:t>
            </w:r>
          </w:p>
        </w:tc>
        <w:tc>
          <w:tcPr>
            <w:tcW w:w="690" w:type="pct"/>
            <w:shd w:val="clear" w:color="auto" w:fill="BCDFFB"/>
            <w:vAlign w:val="center"/>
          </w:tcPr>
          <w:p w:rsidR="008E0FC8" w:rsidRDefault="003B5578">
            <w:pPr>
              <w:spacing w:after="0" w:line="240" w:lineRule="auto"/>
              <w:jc w:val="center"/>
            </w:pPr>
            <w:r>
              <w:rPr>
                <w:rFonts w:ascii="Times New Roman" w:hAnsi="Times New Roman" w:cs="Times New Roman"/>
                <w:b/>
                <w:sz w:val="18"/>
              </w:rPr>
              <w:t>Plan 2025.</w:t>
            </w:r>
          </w:p>
        </w:tc>
        <w:tc>
          <w:tcPr>
            <w:tcW w:w="690" w:type="pct"/>
            <w:shd w:val="clear" w:color="auto" w:fill="BCDFFB"/>
            <w:vAlign w:val="center"/>
          </w:tcPr>
          <w:p w:rsidR="008E0FC8" w:rsidRDefault="003B5578">
            <w:pPr>
              <w:spacing w:after="0" w:line="240" w:lineRule="auto"/>
              <w:jc w:val="center"/>
            </w:pPr>
            <w:r>
              <w:rPr>
                <w:rFonts w:ascii="Times New Roman" w:hAnsi="Times New Roman" w:cs="Times New Roman"/>
                <w:b/>
                <w:sz w:val="18"/>
              </w:rPr>
              <w:t>Izvršenje 2025.</w:t>
            </w:r>
          </w:p>
        </w:tc>
        <w:tc>
          <w:tcPr>
            <w:tcW w:w="690" w:type="pct"/>
            <w:shd w:val="clear" w:color="auto" w:fill="BCDFFB"/>
            <w:vAlign w:val="center"/>
          </w:tcPr>
          <w:p w:rsidR="008E0FC8" w:rsidRDefault="003B5578">
            <w:pPr>
              <w:spacing w:after="0" w:line="240" w:lineRule="auto"/>
              <w:jc w:val="center"/>
            </w:pPr>
            <w:r>
              <w:rPr>
                <w:rFonts w:ascii="Times New Roman" w:hAnsi="Times New Roman" w:cs="Times New Roman"/>
                <w:b/>
                <w:sz w:val="18"/>
              </w:rPr>
              <w:t>Indeks</w:t>
            </w:r>
          </w:p>
        </w:tc>
        <w:tc>
          <w:tcPr>
            <w:tcW w:w="690" w:type="pct"/>
            <w:shd w:val="clear" w:color="auto" w:fill="BCDFFB"/>
            <w:vAlign w:val="center"/>
          </w:tcPr>
          <w:p w:rsidR="008E0FC8" w:rsidRDefault="003B5578">
            <w:pPr>
              <w:spacing w:after="0" w:line="240" w:lineRule="auto"/>
              <w:jc w:val="center"/>
            </w:pPr>
            <w:r>
              <w:rPr>
                <w:rFonts w:ascii="Times New Roman" w:hAnsi="Times New Roman" w:cs="Times New Roman"/>
                <w:b/>
                <w:sz w:val="18"/>
              </w:rPr>
              <w:t>Indeks</w:t>
            </w:r>
          </w:p>
        </w:tc>
      </w:tr>
      <w:tr w:rsidR="008E0FC8">
        <w:tc>
          <w:tcPr>
            <w:tcW w:w="1400" w:type="pct"/>
            <w:shd w:val="clear" w:color="auto" w:fill="BCDFFB"/>
            <w:vAlign w:val="center"/>
          </w:tcPr>
          <w:p w:rsidR="008E0FC8" w:rsidRDefault="003B5578">
            <w:pPr>
              <w:spacing w:after="0" w:line="240" w:lineRule="auto"/>
              <w:jc w:val="center"/>
            </w:pPr>
            <w:r>
              <w:rPr>
                <w:rFonts w:ascii="Times New Roman" w:hAnsi="Times New Roman" w:cs="Times New Roman"/>
                <w:sz w:val="14"/>
              </w:rPr>
              <w:t>1</w:t>
            </w:r>
          </w:p>
        </w:tc>
        <w:tc>
          <w:tcPr>
            <w:tcW w:w="800" w:type="pct"/>
            <w:shd w:val="clear" w:color="auto" w:fill="BCDFFB"/>
            <w:vAlign w:val="center"/>
          </w:tcPr>
          <w:p w:rsidR="008E0FC8" w:rsidRDefault="003B5578">
            <w:pPr>
              <w:spacing w:after="0" w:line="240" w:lineRule="auto"/>
              <w:jc w:val="center"/>
            </w:pPr>
            <w:r>
              <w:rPr>
                <w:rFonts w:ascii="Times New Roman" w:hAnsi="Times New Roman" w:cs="Times New Roman"/>
                <w:sz w:val="14"/>
              </w:rPr>
              <w:t>2</w:t>
            </w:r>
          </w:p>
        </w:tc>
        <w:tc>
          <w:tcPr>
            <w:tcW w:w="800" w:type="pct"/>
            <w:shd w:val="clear" w:color="auto" w:fill="BCDFFB"/>
            <w:vAlign w:val="center"/>
          </w:tcPr>
          <w:p w:rsidR="008E0FC8" w:rsidRDefault="003B5578">
            <w:pPr>
              <w:spacing w:after="0" w:line="240" w:lineRule="auto"/>
              <w:jc w:val="center"/>
            </w:pPr>
            <w:r>
              <w:rPr>
                <w:rFonts w:ascii="Times New Roman" w:hAnsi="Times New Roman" w:cs="Times New Roman"/>
                <w:sz w:val="14"/>
              </w:rPr>
              <w:t>3</w:t>
            </w:r>
          </w:p>
        </w:tc>
        <w:tc>
          <w:tcPr>
            <w:tcW w:w="800" w:type="pct"/>
            <w:shd w:val="clear" w:color="auto" w:fill="BCDFFB"/>
            <w:vAlign w:val="center"/>
          </w:tcPr>
          <w:p w:rsidR="008E0FC8" w:rsidRDefault="003B5578">
            <w:pPr>
              <w:spacing w:after="0" w:line="240" w:lineRule="auto"/>
              <w:jc w:val="center"/>
            </w:pPr>
            <w:r>
              <w:rPr>
                <w:rFonts w:ascii="Times New Roman" w:hAnsi="Times New Roman" w:cs="Times New Roman"/>
                <w:sz w:val="14"/>
              </w:rPr>
              <w:t>4</w:t>
            </w:r>
          </w:p>
        </w:tc>
        <w:tc>
          <w:tcPr>
            <w:tcW w:w="500" w:type="pct"/>
            <w:shd w:val="clear" w:color="auto" w:fill="BCDFFB"/>
            <w:vAlign w:val="center"/>
          </w:tcPr>
          <w:p w:rsidR="008E0FC8" w:rsidRDefault="003B5578">
            <w:pPr>
              <w:spacing w:after="0" w:line="240" w:lineRule="auto"/>
              <w:jc w:val="center"/>
            </w:pPr>
            <w:r>
              <w:rPr>
                <w:rFonts w:ascii="Times New Roman" w:hAnsi="Times New Roman" w:cs="Times New Roman"/>
                <w:sz w:val="14"/>
              </w:rPr>
              <w:t>5=4/2</w:t>
            </w:r>
          </w:p>
        </w:tc>
        <w:tc>
          <w:tcPr>
            <w:tcW w:w="500" w:type="pct"/>
            <w:shd w:val="clear" w:color="auto" w:fill="BCDFFB"/>
            <w:vAlign w:val="center"/>
          </w:tcPr>
          <w:p w:rsidR="008E0FC8" w:rsidRDefault="003B5578">
            <w:pPr>
              <w:spacing w:after="0" w:line="240" w:lineRule="auto"/>
              <w:jc w:val="center"/>
            </w:pPr>
            <w:r>
              <w:rPr>
                <w:rFonts w:ascii="Times New Roman" w:hAnsi="Times New Roman" w:cs="Times New Roman"/>
                <w:sz w:val="14"/>
              </w:rPr>
              <w:t>6=4/3</w:t>
            </w:r>
          </w:p>
        </w:tc>
      </w:tr>
      <w:tr w:rsidR="008E0FC8">
        <w:tc>
          <w:tcPr>
            <w:tcW w:w="980" w:type="pct"/>
            <w:vAlign w:val="center"/>
          </w:tcPr>
          <w:p w:rsidR="008E0FC8" w:rsidRDefault="003B5578">
            <w:pPr>
              <w:spacing w:after="0" w:line="240" w:lineRule="auto"/>
            </w:pPr>
            <w:r>
              <w:rPr>
                <w:rFonts w:ascii="Times New Roman" w:hAnsi="Times New Roman" w:cs="Times New Roman"/>
                <w:sz w:val="18"/>
              </w:rPr>
              <w:t>A600013</w:t>
            </w:r>
          </w:p>
        </w:tc>
        <w:tc>
          <w:tcPr>
            <w:tcW w:w="690" w:type="pct"/>
            <w:vAlign w:val="bottom"/>
          </w:tcPr>
          <w:p w:rsidR="008E0FC8" w:rsidRDefault="003B5578">
            <w:pPr>
              <w:spacing w:after="0" w:line="240" w:lineRule="auto"/>
              <w:jc w:val="right"/>
            </w:pPr>
            <w:r>
              <w:rPr>
                <w:rFonts w:ascii="Times New Roman" w:hAnsi="Times New Roman" w:cs="Times New Roman"/>
                <w:sz w:val="18"/>
              </w:rPr>
              <w:t>548.163</w:t>
            </w:r>
          </w:p>
        </w:tc>
        <w:tc>
          <w:tcPr>
            <w:tcW w:w="690" w:type="pct"/>
            <w:vAlign w:val="bottom"/>
          </w:tcPr>
          <w:p w:rsidR="008E0FC8" w:rsidRDefault="003B5578">
            <w:pPr>
              <w:spacing w:after="0" w:line="240" w:lineRule="auto"/>
              <w:jc w:val="right"/>
            </w:pPr>
            <w:r>
              <w:rPr>
                <w:rFonts w:ascii="Times New Roman" w:hAnsi="Times New Roman" w:cs="Times New Roman"/>
                <w:sz w:val="18"/>
              </w:rPr>
              <w:t>3.595.000</w:t>
            </w:r>
          </w:p>
        </w:tc>
        <w:tc>
          <w:tcPr>
            <w:tcW w:w="690" w:type="pct"/>
            <w:vAlign w:val="bottom"/>
          </w:tcPr>
          <w:p w:rsidR="008E0FC8" w:rsidRDefault="003B5578">
            <w:pPr>
              <w:spacing w:after="0" w:line="240" w:lineRule="auto"/>
              <w:jc w:val="right"/>
            </w:pPr>
            <w:r>
              <w:rPr>
                <w:rFonts w:ascii="Times New Roman" w:hAnsi="Times New Roman" w:cs="Times New Roman"/>
                <w:sz w:val="18"/>
              </w:rPr>
              <w:t>2.204.185</w:t>
            </w:r>
          </w:p>
        </w:tc>
        <w:tc>
          <w:tcPr>
            <w:tcW w:w="690" w:type="pct"/>
            <w:vAlign w:val="bottom"/>
          </w:tcPr>
          <w:p w:rsidR="008E0FC8" w:rsidRDefault="003B5578">
            <w:pPr>
              <w:spacing w:after="0" w:line="240" w:lineRule="auto"/>
              <w:jc w:val="right"/>
            </w:pPr>
            <w:r>
              <w:rPr>
                <w:rFonts w:ascii="Times New Roman" w:hAnsi="Times New Roman" w:cs="Times New Roman"/>
                <w:sz w:val="18"/>
              </w:rPr>
              <w:t>402,1</w:t>
            </w:r>
          </w:p>
        </w:tc>
        <w:tc>
          <w:tcPr>
            <w:tcW w:w="690" w:type="pct"/>
            <w:vAlign w:val="bottom"/>
          </w:tcPr>
          <w:p w:rsidR="008E0FC8" w:rsidRDefault="003B5578">
            <w:pPr>
              <w:spacing w:after="0" w:line="240" w:lineRule="auto"/>
              <w:jc w:val="right"/>
            </w:pPr>
            <w:r>
              <w:rPr>
                <w:rFonts w:ascii="Times New Roman" w:hAnsi="Times New Roman" w:cs="Times New Roman"/>
                <w:sz w:val="18"/>
              </w:rPr>
              <w:t>61,3</w:t>
            </w:r>
          </w:p>
        </w:tc>
      </w:tr>
    </w:tbl>
    <w:p w:rsidR="008E0FC8" w:rsidRDefault="008E0FC8">
      <w:pPr>
        <w:spacing w:after="0" w:line="240" w:lineRule="auto"/>
      </w:pPr>
    </w:p>
    <w:p w:rsidR="008E0FC8" w:rsidRDefault="003B5578">
      <w:pPr>
        <w:spacing w:line="240" w:lineRule="auto"/>
        <w:jc w:val="both"/>
      </w:pPr>
      <w:r>
        <w:rPr>
          <w:rFonts w:ascii="Times New Roman" w:hAnsi="Times New Roman" w:cs="Times New Roman"/>
          <w:b/>
          <w:sz w:val="24"/>
        </w:rPr>
        <w:t>Zakonske i druge pravne osnove</w:t>
      </w:r>
    </w:p>
    <w:p w:rsidR="008E0FC8" w:rsidRDefault="003B5578">
      <w:pPr>
        <w:spacing w:line="240" w:lineRule="auto"/>
        <w:jc w:val="both"/>
      </w:pPr>
      <w:r>
        <w:rPr>
          <w:rFonts w:ascii="Times New Roman" w:hAnsi="Times New Roman" w:cs="Times New Roman"/>
          <w:sz w:val="24"/>
        </w:rPr>
        <w:t xml:space="preserve">Pravilnik o pripravničkom stažu zdravstvenih radnika </w:t>
      </w:r>
    </w:p>
    <w:p w:rsidR="008E0FC8" w:rsidRDefault="003B5578">
      <w:pPr>
        <w:spacing w:line="240" w:lineRule="auto"/>
        <w:jc w:val="both"/>
      </w:pPr>
      <w:r>
        <w:rPr>
          <w:rFonts w:ascii="Times New Roman" w:hAnsi="Times New Roman" w:cs="Times New Roman"/>
          <w:color w:val="000000"/>
          <w:sz w:val="24"/>
        </w:rPr>
        <w:t>Za financiranje pripravničkog staža zdravstvenih radnika (A600013) isplaćen je iznos od 2.204.184,68 EUR, 302,1 % više u odnosu na 2024. godinu, a 38,7 % manje od plana. Osnovom provedenih natječaja od strane zdravstvenih ustanova u sustavu bolničke, specijalističko-konzilijarne zdravstvene zaštite, primarne razine zdravstvene zaštite te javnog zdravstva, HZZO je u 2025. godini započeo financiranje pripravničkog staža zdravstvenih radnika s kojima su zdravstvene ustanove sklopile ugovore o radu za obavljanje pripravničkog staža, za one zdravstvene radnike koji su nakon završenog obrazovanja obvezni obaviti pripravnički staž zbog čega na navedenoj aktivnosti bilježimo povećanje rashoda u odnosu na 2024. godinu.</w:t>
      </w:r>
    </w:p>
    <w:p w:rsidR="008E0FC8" w:rsidRDefault="003B5578">
      <w:pPr>
        <w:spacing w:line="240" w:lineRule="auto"/>
        <w:jc w:val="both"/>
      </w:pPr>
      <w:r>
        <w:rPr>
          <w:rFonts w:ascii="Times New Roman" w:hAnsi="Times New Roman" w:cs="Times New Roman"/>
          <w:color w:val="000000"/>
          <w:sz w:val="24"/>
        </w:rPr>
        <w:t>Tijekom 2025. godine HZZO je proveo četiri dijela Otvorenog javnog natječaja za financiranje pripravničkog staža doktora medicine, doktora dentalne medicine, magistara farmacije i magistara medicinske biokemije i laboratorijske medicine u 2025. godini. Na takav način, od strane HZZO-a, u sustav financiranja uvršteno je 14 pripravnika – zdravstvenih radnika (devet doktora medicine, jednoga doktora dentalne medicine, dva magistara farmacije i dva magistara medicinske biokemije i laboratorijske medicine), koji obavljaju pripravnički staž u ugovornim zdravstvenim ustanovama i kod drugih ugovornih subjekata HZZO-a.</w:t>
      </w:r>
    </w:p>
    <w:p w:rsidR="008E0FC8" w:rsidRDefault="003B5578">
      <w:pPr>
        <w:spacing w:line="240" w:lineRule="auto"/>
      </w:pPr>
      <w:r>
        <w:rPr>
          <w:rFonts w:ascii="Times New Roman" w:hAnsi="Times New Roman" w:cs="Times New Roman"/>
          <w:b/>
          <w:sz w:val="24"/>
          <w:u w:val="single"/>
        </w:rPr>
        <w:br/>
        <w:t>Pokazatelji rezultata</w:t>
      </w:r>
    </w:p>
    <w:tbl>
      <w:tblPr>
        <w:tblW w:w="4850" w:type="pct"/>
        <w:tblInd w:w="10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100" w:type="dxa"/>
          <w:right w:w="100" w:type="dxa"/>
        </w:tblCellMar>
        <w:tblLook w:val="04A0" w:firstRow="1" w:lastRow="0" w:firstColumn="1" w:lastColumn="0" w:noHBand="0" w:noVBand="1"/>
      </w:tblPr>
      <w:tblGrid>
        <w:gridCol w:w="2003"/>
        <w:gridCol w:w="1210"/>
        <w:gridCol w:w="1156"/>
        <w:gridCol w:w="1156"/>
        <w:gridCol w:w="1156"/>
        <w:gridCol w:w="1156"/>
        <w:gridCol w:w="1157"/>
      </w:tblGrid>
      <w:tr w:rsidR="008E0FC8">
        <w:tc>
          <w:tcPr>
            <w:tcW w:w="950" w:type="pct"/>
            <w:shd w:val="clear" w:color="auto" w:fill="BCDFFB"/>
            <w:vAlign w:val="center"/>
          </w:tcPr>
          <w:p w:rsidR="008E0FC8" w:rsidRDefault="003B5578">
            <w:pPr>
              <w:spacing w:after="0" w:line="240" w:lineRule="auto"/>
              <w:jc w:val="center"/>
            </w:pPr>
            <w:r>
              <w:rPr>
                <w:rFonts w:ascii="Times New Roman" w:hAnsi="Times New Roman" w:cs="Times New Roman"/>
                <w:b/>
                <w:sz w:val="18"/>
              </w:rPr>
              <w:t>Pokazatelj rezultata</w:t>
            </w:r>
          </w:p>
        </w:tc>
        <w:tc>
          <w:tcPr>
            <w:tcW w:w="550" w:type="pct"/>
            <w:shd w:val="clear" w:color="auto" w:fill="BCDFFB"/>
            <w:vAlign w:val="center"/>
          </w:tcPr>
          <w:p w:rsidR="008E0FC8" w:rsidRDefault="003B5578">
            <w:pPr>
              <w:spacing w:after="0" w:line="240" w:lineRule="auto"/>
              <w:jc w:val="center"/>
            </w:pPr>
            <w:r>
              <w:rPr>
                <w:rFonts w:ascii="Times New Roman" w:hAnsi="Times New Roman" w:cs="Times New Roman"/>
                <w:b/>
                <w:sz w:val="18"/>
              </w:rPr>
              <w:t>Definicija</w:t>
            </w:r>
          </w:p>
        </w:tc>
        <w:tc>
          <w:tcPr>
            <w:tcW w:w="550" w:type="pct"/>
            <w:shd w:val="clear" w:color="auto" w:fill="BCDFFB"/>
            <w:vAlign w:val="center"/>
          </w:tcPr>
          <w:p w:rsidR="008E0FC8" w:rsidRDefault="003B5578">
            <w:pPr>
              <w:spacing w:after="0" w:line="240" w:lineRule="auto"/>
              <w:jc w:val="center"/>
            </w:pPr>
            <w:r>
              <w:rPr>
                <w:rFonts w:ascii="Times New Roman" w:hAnsi="Times New Roman" w:cs="Times New Roman"/>
                <w:b/>
                <w:sz w:val="18"/>
              </w:rPr>
              <w:t>Jedinica</w:t>
            </w:r>
          </w:p>
        </w:tc>
        <w:tc>
          <w:tcPr>
            <w:tcW w:w="550" w:type="pct"/>
            <w:shd w:val="clear" w:color="auto" w:fill="BCDFFB"/>
            <w:vAlign w:val="center"/>
          </w:tcPr>
          <w:p w:rsidR="008E0FC8" w:rsidRDefault="003B5578">
            <w:pPr>
              <w:spacing w:after="0" w:line="240" w:lineRule="auto"/>
              <w:jc w:val="center"/>
            </w:pPr>
            <w:r>
              <w:rPr>
                <w:rFonts w:ascii="Times New Roman" w:hAnsi="Times New Roman" w:cs="Times New Roman"/>
                <w:b/>
                <w:sz w:val="18"/>
              </w:rPr>
              <w:t>Polazna vrijednost</w:t>
            </w:r>
          </w:p>
        </w:tc>
        <w:tc>
          <w:tcPr>
            <w:tcW w:w="550" w:type="pct"/>
            <w:shd w:val="clear" w:color="auto" w:fill="BCDFFB"/>
            <w:vAlign w:val="center"/>
          </w:tcPr>
          <w:p w:rsidR="008E0FC8" w:rsidRDefault="003B5578">
            <w:pPr>
              <w:spacing w:after="0" w:line="240" w:lineRule="auto"/>
              <w:jc w:val="center"/>
            </w:pPr>
            <w:r>
              <w:rPr>
                <w:rFonts w:ascii="Times New Roman" w:hAnsi="Times New Roman" w:cs="Times New Roman"/>
                <w:b/>
                <w:sz w:val="18"/>
              </w:rPr>
              <w:t>Izvor podataka</w:t>
            </w:r>
          </w:p>
        </w:tc>
        <w:tc>
          <w:tcPr>
            <w:tcW w:w="550" w:type="pct"/>
            <w:shd w:val="clear" w:color="auto" w:fill="BCDFFB"/>
            <w:vAlign w:val="center"/>
          </w:tcPr>
          <w:p w:rsidR="008E0FC8" w:rsidRDefault="003B5578">
            <w:pPr>
              <w:spacing w:after="0" w:line="240" w:lineRule="auto"/>
              <w:jc w:val="center"/>
            </w:pPr>
            <w:r>
              <w:rPr>
                <w:rFonts w:ascii="Times New Roman" w:hAnsi="Times New Roman" w:cs="Times New Roman"/>
                <w:b/>
                <w:sz w:val="18"/>
              </w:rPr>
              <w:t>Ciljana vrijednost (2025.)</w:t>
            </w:r>
          </w:p>
        </w:tc>
        <w:tc>
          <w:tcPr>
            <w:tcW w:w="550" w:type="pct"/>
            <w:shd w:val="clear" w:color="auto" w:fill="BCDFFB"/>
            <w:vAlign w:val="center"/>
          </w:tcPr>
          <w:p w:rsidR="008E0FC8" w:rsidRDefault="003B5578">
            <w:pPr>
              <w:spacing w:after="0" w:line="240" w:lineRule="auto"/>
              <w:jc w:val="center"/>
            </w:pPr>
            <w:r>
              <w:rPr>
                <w:rFonts w:ascii="Times New Roman" w:hAnsi="Times New Roman" w:cs="Times New Roman"/>
                <w:b/>
                <w:sz w:val="18"/>
              </w:rPr>
              <w:t>Ostvarena vrijednost (2025.)</w:t>
            </w:r>
          </w:p>
        </w:tc>
      </w:tr>
      <w:tr w:rsidR="008E0FC8">
        <w:tc>
          <w:tcPr>
            <w:tcW w:w="950" w:type="pct"/>
            <w:vAlign w:val="center"/>
          </w:tcPr>
          <w:p w:rsidR="008E0FC8" w:rsidRDefault="003B5578">
            <w:pPr>
              <w:spacing w:after="0" w:line="240" w:lineRule="auto"/>
              <w:jc w:val="center"/>
            </w:pPr>
            <w:r>
              <w:rPr>
                <w:rFonts w:ascii="Times New Roman" w:hAnsi="Times New Roman" w:cs="Times New Roman"/>
                <w:sz w:val="18"/>
              </w:rPr>
              <w:t>Postotak prijavljenih kandidata kojima je financiran pripravnički staž od strane HZZO-a</w:t>
            </w:r>
          </w:p>
        </w:tc>
        <w:tc>
          <w:tcPr>
            <w:tcW w:w="550" w:type="pct"/>
            <w:vAlign w:val="center"/>
          </w:tcPr>
          <w:p w:rsidR="008E0FC8" w:rsidRDefault="003B5578">
            <w:pPr>
              <w:spacing w:after="0" w:line="240" w:lineRule="auto"/>
              <w:jc w:val="center"/>
            </w:pPr>
            <w:r>
              <w:rPr>
                <w:rFonts w:ascii="Times New Roman" w:hAnsi="Times New Roman" w:cs="Times New Roman"/>
                <w:sz w:val="18"/>
              </w:rPr>
              <w:t>Doktorima medicine, doktorima dentalne medicine, magistrima farmacije i magistrima medicinske biokemije i laboratorijske medicine koji imaju obvezu obavljanja pripravničkog staža, HZZO financira obavljanje pripravničkog staža</w:t>
            </w:r>
          </w:p>
        </w:tc>
        <w:tc>
          <w:tcPr>
            <w:tcW w:w="550" w:type="pct"/>
            <w:vAlign w:val="center"/>
          </w:tcPr>
          <w:p w:rsidR="008E0FC8" w:rsidRDefault="003B5578">
            <w:pPr>
              <w:spacing w:after="0" w:line="240" w:lineRule="auto"/>
              <w:jc w:val="center"/>
            </w:pPr>
            <w:r>
              <w:rPr>
                <w:rFonts w:ascii="Times New Roman" w:hAnsi="Times New Roman" w:cs="Times New Roman"/>
                <w:sz w:val="18"/>
              </w:rPr>
              <w:t>%</w:t>
            </w:r>
          </w:p>
        </w:tc>
        <w:tc>
          <w:tcPr>
            <w:tcW w:w="550" w:type="pct"/>
            <w:vAlign w:val="center"/>
          </w:tcPr>
          <w:p w:rsidR="008E0FC8" w:rsidRDefault="003B5578">
            <w:pPr>
              <w:spacing w:after="0" w:line="240" w:lineRule="auto"/>
              <w:jc w:val="right"/>
            </w:pPr>
            <w:r>
              <w:rPr>
                <w:rFonts w:ascii="Times New Roman" w:hAnsi="Times New Roman" w:cs="Times New Roman"/>
                <w:sz w:val="18"/>
              </w:rPr>
              <w:t>97,0</w:t>
            </w:r>
          </w:p>
        </w:tc>
        <w:tc>
          <w:tcPr>
            <w:tcW w:w="550" w:type="pct"/>
            <w:vAlign w:val="center"/>
          </w:tcPr>
          <w:p w:rsidR="008E0FC8" w:rsidRDefault="003B5578">
            <w:pPr>
              <w:spacing w:after="0" w:line="240" w:lineRule="auto"/>
              <w:jc w:val="center"/>
            </w:pPr>
            <w:r>
              <w:rPr>
                <w:rFonts w:ascii="Times New Roman" w:hAnsi="Times New Roman" w:cs="Times New Roman"/>
                <w:sz w:val="18"/>
              </w:rPr>
              <w:t>HZZO</w:t>
            </w:r>
          </w:p>
        </w:tc>
        <w:tc>
          <w:tcPr>
            <w:tcW w:w="550" w:type="pct"/>
            <w:vAlign w:val="center"/>
          </w:tcPr>
          <w:p w:rsidR="008E0FC8" w:rsidRDefault="003B5578">
            <w:pPr>
              <w:spacing w:after="0" w:line="240" w:lineRule="auto"/>
              <w:jc w:val="right"/>
            </w:pPr>
            <w:r>
              <w:rPr>
                <w:rFonts w:ascii="Times New Roman" w:hAnsi="Times New Roman" w:cs="Times New Roman"/>
                <w:sz w:val="18"/>
              </w:rPr>
              <w:t>98,0</w:t>
            </w:r>
          </w:p>
        </w:tc>
        <w:tc>
          <w:tcPr>
            <w:tcW w:w="550" w:type="pct"/>
            <w:vAlign w:val="center"/>
          </w:tcPr>
          <w:p w:rsidR="008E0FC8" w:rsidRDefault="003B5578">
            <w:pPr>
              <w:spacing w:after="0" w:line="240" w:lineRule="auto"/>
              <w:jc w:val="right"/>
            </w:pPr>
            <w:r>
              <w:rPr>
                <w:rFonts w:ascii="Times New Roman" w:hAnsi="Times New Roman" w:cs="Times New Roman"/>
                <w:sz w:val="18"/>
              </w:rPr>
              <w:t>98,0</w:t>
            </w:r>
          </w:p>
        </w:tc>
      </w:tr>
    </w:tbl>
    <w:p w:rsidR="008E0FC8" w:rsidRDefault="008E0FC8">
      <w:pPr>
        <w:spacing w:after="0" w:line="240" w:lineRule="auto"/>
      </w:pPr>
    </w:p>
    <w:p w:rsidR="008E0FC8" w:rsidRDefault="003B5578">
      <w:pPr>
        <w:spacing w:line="240" w:lineRule="auto"/>
      </w:pPr>
      <w:r>
        <w:rPr>
          <w:rFonts w:ascii="Times New Roman" w:hAnsi="Times New Roman" w:cs="Times New Roman"/>
          <w:b/>
          <w:u w:val="single"/>
        </w:rPr>
        <w:br/>
        <w:t>A600014 RAD POD NADZOROM DOKTORA MEDICINE BEZ SPECIJALIZACIJE</w:t>
      </w:r>
    </w:p>
    <w:tbl>
      <w:tblPr>
        <w:tblW w:w="4850" w:type="pct"/>
        <w:tblInd w:w="10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100" w:type="dxa"/>
          <w:right w:w="100" w:type="dxa"/>
        </w:tblCellMar>
        <w:tblLook w:val="04A0" w:firstRow="1" w:lastRow="0" w:firstColumn="1" w:lastColumn="0" w:noHBand="0" w:noVBand="1"/>
      </w:tblPr>
      <w:tblGrid>
        <w:gridCol w:w="2519"/>
        <w:gridCol w:w="1439"/>
        <w:gridCol w:w="1439"/>
        <w:gridCol w:w="1439"/>
        <w:gridCol w:w="1241"/>
        <w:gridCol w:w="917"/>
      </w:tblGrid>
      <w:tr w:rsidR="008E0FC8">
        <w:tc>
          <w:tcPr>
            <w:tcW w:w="980" w:type="pct"/>
            <w:shd w:val="clear" w:color="auto" w:fill="BCDFFB"/>
            <w:vAlign w:val="center"/>
          </w:tcPr>
          <w:p w:rsidR="008E0FC8" w:rsidRDefault="008E0FC8">
            <w:pPr>
              <w:spacing w:after="0" w:line="240" w:lineRule="auto"/>
              <w:jc w:val="center"/>
            </w:pPr>
          </w:p>
        </w:tc>
        <w:tc>
          <w:tcPr>
            <w:tcW w:w="690" w:type="pct"/>
            <w:shd w:val="clear" w:color="auto" w:fill="BCDFFB"/>
            <w:vAlign w:val="center"/>
          </w:tcPr>
          <w:p w:rsidR="008E0FC8" w:rsidRDefault="003B5578">
            <w:pPr>
              <w:spacing w:after="0" w:line="240" w:lineRule="auto"/>
              <w:jc w:val="center"/>
            </w:pPr>
            <w:r>
              <w:rPr>
                <w:rFonts w:ascii="Times New Roman" w:hAnsi="Times New Roman" w:cs="Times New Roman"/>
                <w:b/>
                <w:sz w:val="18"/>
              </w:rPr>
              <w:t>Izvršenje 2024.</w:t>
            </w:r>
          </w:p>
        </w:tc>
        <w:tc>
          <w:tcPr>
            <w:tcW w:w="690" w:type="pct"/>
            <w:shd w:val="clear" w:color="auto" w:fill="BCDFFB"/>
            <w:vAlign w:val="center"/>
          </w:tcPr>
          <w:p w:rsidR="008E0FC8" w:rsidRDefault="003B5578">
            <w:pPr>
              <w:spacing w:after="0" w:line="240" w:lineRule="auto"/>
              <w:jc w:val="center"/>
            </w:pPr>
            <w:r>
              <w:rPr>
                <w:rFonts w:ascii="Times New Roman" w:hAnsi="Times New Roman" w:cs="Times New Roman"/>
                <w:b/>
                <w:sz w:val="18"/>
              </w:rPr>
              <w:t>Plan 2025.</w:t>
            </w:r>
          </w:p>
        </w:tc>
        <w:tc>
          <w:tcPr>
            <w:tcW w:w="690" w:type="pct"/>
            <w:shd w:val="clear" w:color="auto" w:fill="BCDFFB"/>
            <w:vAlign w:val="center"/>
          </w:tcPr>
          <w:p w:rsidR="008E0FC8" w:rsidRDefault="003B5578">
            <w:pPr>
              <w:spacing w:after="0" w:line="240" w:lineRule="auto"/>
              <w:jc w:val="center"/>
            </w:pPr>
            <w:r>
              <w:rPr>
                <w:rFonts w:ascii="Times New Roman" w:hAnsi="Times New Roman" w:cs="Times New Roman"/>
                <w:b/>
                <w:sz w:val="18"/>
              </w:rPr>
              <w:t>Izvršenje 2025.</w:t>
            </w:r>
          </w:p>
        </w:tc>
        <w:tc>
          <w:tcPr>
            <w:tcW w:w="690" w:type="pct"/>
            <w:shd w:val="clear" w:color="auto" w:fill="BCDFFB"/>
            <w:vAlign w:val="center"/>
          </w:tcPr>
          <w:p w:rsidR="008E0FC8" w:rsidRDefault="003B5578">
            <w:pPr>
              <w:spacing w:after="0" w:line="240" w:lineRule="auto"/>
              <w:jc w:val="center"/>
            </w:pPr>
            <w:r>
              <w:rPr>
                <w:rFonts w:ascii="Times New Roman" w:hAnsi="Times New Roman" w:cs="Times New Roman"/>
                <w:b/>
                <w:sz w:val="18"/>
              </w:rPr>
              <w:t>Indeks</w:t>
            </w:r>
          </w:p>
        </w:tc>
        <w:tc>
          <w:tcPr>
            <w:tcW w:w="690" w:type="pct"/>
            <w:shd w:val="clear" w:color="auto" w:fill="BCDFFB"/>
            <w:vAlign w:val="center"/>
          </w:tcPr>
          <w:p w:rsidR="008E0FC8" w:rsidRDefault="003B5578">
            <w:pPr>
              <w:spacing w:after="0" w:line="240" w:lineRule="auto"/>
              <w:jc w:val="center"/>
            </w:pPr>
            <w:r>
              <w:rPr>
                <w:rFonts w:ascii="Times New Roman" w:hAnsi="Times New Roman" w:cs="Times New Roman"/>
                <w:b/>
                <w:sz w:val="18"/>
              </w:rPr>
              <w:t>Indeks</w:t>
            </w:r>
          </w:p>
        </w:tc>
      </w:tr>
      <w:tr w:rsidR="008E0FC8">
        <w:tc>
          <w:tcPr>
            <w:tcW w:w="1400" w:type="pct"/>
            <w:shd w:val="clear" w:color="auto" w:fill="BCDFFB"/>
            <w:vAlign w:val="center"/>
          </w:tcPr>
          <w:p w:rsidR="008E0FC8" w:rsidRDefault="003B5578">
            <w:pPr>
              <w:spacing w:after="0" w:line="240" w:lineRule="auto"/>
              <w:jc w:val="center"/>
            </w:pPr>
            <w:r>
              <w:rPr>
                <w:rFonts w:ascii="Times New Roman" w:hAnsi="Times New Roman" w:cs="Times New Roman"/>
                <w:sz w:val="14"/>
              </w:rPr>
              <w:t>1</w:t>
            </w:r>
          </w:p>
        </w:tc>
        <w:tc>
          <w:tcPr>
            <w:tcW w:w="800" w:type="pct"/>
            <w:shd w:val="clear" w:color="auto" w:fill="BCDFFB"/>
            <w:vAlign w:val="center"/>
          </w:tcPr>
          <w:p w:rsidR="008E0FC8" w:rsidRDefault="003B5578">
            <w:pPr>
              <w:spacing w:after="0" w:line="240" w:lineRule="auto"/>
              <w:jc w:val="center"/>
            </w:pPr>
            <w:r>
              <w:rPr>
                <w:rFonts w:ascii="Times New Roman" w:hAnsi="Times New Roman" w:cs="Times New Roman"/>
                <w:sz w:val="14"/>
              </w:rPr>
              <w:t>2</w:t>
            </w:r>
          </w:p>
        </w:tc>
        <w:tc>
          <w:tcPr>
            <w:tcW w:w="800" w:type="pct"/>
            <w:shd w:val="clear" w:color="auto" w:fill="BCDFFB"/>
            <w:vAlign w:val="center"/>
          </w:tcPr>
          <w:p w:rsidR="008E0FC8" w:rsidRDefault="003B5578">
            <w:pPr>
              <w:spacing w:after="0" w:line="240" w:lineRule="auto"/>
              <w:jc w:val="center"/>
            </w:pPr>
            <w:r>
              <w:rPr>
                <w:rFonts w:ascii="Times New Roman" w:hAnsi="Times New Roman" w:cs="Times New Roman"/>
                <w:sz w:val="14"/>
              </w:rPr>
              <w:t>3</w:t>
            </w:r>
          </w:p>
        </w:tc>
        <w:tc>
          <w:tcPr>
            <w:tcW w:w="800" w:type="pct"/>
            <w:shd w:val="clear" w:color="auto" w:fill="BCDFFB"/>
            <w:vAlign w:val="center"/>
          </w:tcPr>
          <w:p w:rsidR="008E0FC8" w:rsidRDefault="003B5578">
            <w:pPr>
              <w:spacing w:after="0" w:line="240" w:lineRule="auto"/>
              <w:jc w:val="center"/>
            </w:pPr>
            <w:r>
              <w:rPr>
                <w:rFonts w:ascii="Times New Roman" w:hAnsi="Times New Roman" w:cs="Times New Roman"/>
                <w:sz w:val="14"/>
              </w:rPr>
              <w:t>4</w:t>
            </w:r>
          </w:p>
        </w:tc>
        <w:tc>
          <w:tcPr>
            <w:tcW w:w="500" w:type="pct"/>
            <w:shd w:val="clear" w:color="auto" w:fill="BCDFFB"/>
            <w:vAlign w:val="center"/>
          </w:tcPr>
          <w:p w:rsidR="008E0FC8" w:rsidRDefault="003B5578">
            <w:pPr>
              <w:spacing w:after="0" w:line="240" w:lineRule="auto"/>
              <w:jc w:val="center"/>
            </w:pPr>
            <w:r>
              <w:rPr>
                <w:rFonts w:ascii="Times New Roman" w:hAnsi="Times New Roman" w:cs="Times New Roman"/>
                <w:sz w:val="14"/>
              </w:rPr>
              <w:t>5=4/2</w:t>
            </w:r>
          </w:p>
        </w:tc>
        <w:tc>
          <w:tcPr>
            <w:tcW w:w="500" w:type="pct"/>
            <w:shd w:val="clear" w:color="auto" w:fill="BCDFFB"/>
            <w:vAlign w:val="center"/>
          </w:tcPr>
          <w:p w:rsidR="008E0FC8" w:rsidRDefault="003B5578">
            <w:pPr>
              <w:spacing w:after="0" w:line="240" w:lineRule="auto"/>
              <w:jc w:val="center"/>
            </w:pPr>
            <w:r>
              <w:rPr>
                <w:rFonts w:ascii="Times New Roman" w:hAnsi="Times New Roman" w:cs="Times New Roman"/>
                <w:sz w:val="14"/>
              </w:rPr>
              <w:t>6=4/3</w:t>
            </w:r>
          </w:p>
        </w:tc>
      </w:tr>
      <w:tr w:rsidR="008E0FC8">
        <w:tc>
          <w:tcPr>
            <w:tcW w:w="980" w:type="pct"/>
            <w:vAlign w:val="center"/>
          </w:tcPr>
          <w:p w:rsidR="008E0FC8" w:rsidRDefault="003B5578">
            <w:pPr>
              <w:spacing w:after="0" w:line="240" w:lineRule="auto"/>
            </w:pPr>
            <w:r>
              <w:rPr>
                <w:rFonts w:ascii="Times New Roman" w:hAnsi="Times New Roman" w:cs="Times New Roman"/>
                <w:sz w:val="18"/>
              </w:rPr>
              <w:t>A600014</w:t>
            </w:r>
          </w:p>
        </w:tc>
        <w:tc>
          <w:tcPr>
            <w:tcW w:w="690" w:type="pct"/>
            <w:vAlign w:val="bottom"/>
          </w:tcPr>
          <w:p w:rsidR="008E0FC8" w:rsidRDefault="003B5578">
            <w:pPr>
              <w:spacing w:after="0" w:line="240" w:lineRule="auto"/>
              <w:jc w:val="right"/>
            </w:pPr>
            <w:r>
              <w:rPr>
                <w:rFonts w:ascii="Times New Roman" w:hAnsi="Times New Roman" w:cs="Times New Roman"/>
                <w:sz w:val="18"/>
              </w:rPr>
              <w:t>3.767.389</w:t>
            </w:r>
          </w:p>
        </w:tc>
        <w:tc>
          <w:tcPr>
            <w:tcW w:w="690" w:type="pct"/>
            <w:vAlign w:val="bottom"/>
          </w:tcPr>
          <w:p w:rsidR="008E0FC8" w:rsidRDefault="003B5578">
            <w:pPr>
              <w:spacing w:after="0" w:line="240" w:lineRule="auto"/>
              <w:jc w:val="right"/>
            </w:pPr>
            <w:r>
              <w:rPr>
                <w:rFonts w:ascii="Times New Roman" w:hAnsi="Times New Roman" w:cs="Times New Roman"/>
                <w:sz w:val="18"/>
              </w:rPr>
              <w:t>7.000.000</w:t>
            </w:r>
          </w:p>
        </w:tc>
        <w:tc>
          <w:tcPr>
            <w:tcW w:w="690" w:type="pct"/>
            <w:vAlign w:val="bottom"/>
          </w:tcPr>
          <w:p w:rsidR="008E0FC8" w:rsidRDefault="003B5578">
            <w:pPr>
              <w:spacing w:after="0" w:line="240" w:lineRule="auto"/>
              <w:jc w:val="right"/>
            </w:pPr>
            <w:r>
              <w:rPr>
                <w:rFonts w:ascii="Times New Roman" w:hAnsi="Times New Roman" w:cs="Times New Roman"/>
                <w:sz w:val="18"/>
              </w:rPr>
              <w:t>4.826.419</w:t>
            </w:r>
          </w:p>
        </w:tc>
        <w:tc>
          <w:tcPr>
            <w:tcW w:w="690" w:type="pct"/>
            <w:vAlign w:val="bottom"/>
          </w:tcPr>
          <w:p w:rsidR="008E0FC8" w:rsidRDefault="003B5578">
            <w:pPr>
              <w:spacing w:after="0" w:line="240" w:lineRule="auto"/>
              <w:jc w:val="right"/>
            </w:pPr>
            <w:r>
              <w:rPr>
                <w:rFonts w:ascii="Times New Roman" w:hAnsi="Times New Roman" w:cs="Times New Roman"/>
                <w:sz w:val="18"/>
              </w:rPr>
              <w:t>128,1</w:t>
            </w:r>
          </w:p>
        </w:tc>
        <w:tc>
          <w:tcPr>
            <w:tcW w:w="690" w:type="pct"/>
            <w:vAlign w:val="bottom"/>
          </w:tcPr>
          <w:p w:rsidR="008E0FC8" w:rsidRDefault="003B5578">
            <w:pPr>
              <w:spacing w:after="0" w:line="240" w:lineRule="auto"/>
              <w:jc w:val="right"/>
            </w:pPr>
            <w:r>
              <w:rPr>
                <w:rFonts w:ascii="Times New Roman" w:hAnsi="Times New Roman" w:cs="Times New Roman"/>
                <w:sz w:val="18"/>
              </w:rPr>
              <w:t>68,9</w:t>
            </w:r>
          </w:p>
        </w:tc>
      </w:tr>
    </w:tbl>
    <w:p w:rsidR="008E0FC8" w:rsidRDefault="008E0FC8">
      <w:pPr>
        <w:spacing w:after="0" w:line="240" w:lineRule="auto"/>
      </w:pPr>
    </w:p>
    <w:p w:rsidR="00E55135" w:rsidRDefault="00E55135">
      <w:pPr>
        <w:spacing w:line="240" w:lineRule="auto"/>
        <w:jc w:val="both"/>
        <w:rPr>
          <w:rFonts w:ascii="Times New Roman" w:hAnsi="Times New Roman" w:cs="Times New Roman"/>
          <w:b/>
          <w:sz w:val="24"/>
        </w:rPr>
      </w:pPr>
    </w:p>
    <w:p w:rsidR="008E0FC8" w:rsidRDefault="003B5578">
      <w:pPr>
        <w:spacing w:line="240" w:lineRule="auto"/>
        <w:jc w:val="both"/>
      </w:pPr>
      <w:r>
        <w:rPr>
          <w:rFonts w:ascii="Times New Roman" w:hAnsi="Times New Roman" w:cs="Times New Roman"/>
          <w:b/>
          <w:sz w:val="24"/>
        </w:rPr>
        <w:t>Zakonske i druge pravne osnove</w:t>
      </w:r>
    </w:p>
    <w:p w:rsidR="008E0FC8" w:rsidRDefault="003B5578">
      <w:pPr>
        <w:spacing w:line="240" w:lineRule="auto"/>
        <w:jc w:val="both"/>
      </w:pPr>
      <w:r>
        <w:rPr>
          <w:rFonts w:ascii="Times New Roman" w:hAnsi="Times New Roman" w:cs="Times New Roman"/>
          <w:sz w:val="24"/>
        </w:rPr>
        <w:t>Pravilnik o načinu provođenja rada pod nadzorom doktora medicine bez specijalizacije</w:t>
      </w:r>
    </w:p>
    <w:p w:rsidR="008E0FC8" w:rsidRDefault="003B5578">
      <w:pPr>
        <w:spacing w:line="240" w:lineRule="auto"/>
        <w:jc w:val="both"/>
      </w:pPr>
      <w:r>
        <w:rPr>
          <w:rFonts w:ascii="Times New Roman" w:hAnsi="Times New Roman" w:cs="Times New Roman"/>
          <w:color w:val="000000"/>
          <w:sz w:val="24"/>
        </w:rPr>
        <w:t xml:space="preserve">Aktivnost A600014 Rad pod nadzorom doktora medicine bez specijalizacije u 2025. godini izvršena je u iznosu od 4.826.418,59 EUR, 31,1 % manje od plana dok je u odnosu na prethodnu godinu izvršenje veće za 28,1 %. </w:t>
      </w:r>
    </w:p>
    <w:p w:rsidR="00BF31B4" w:rsidRDefault="003B5578" w:rsidP="00BF31B4">
      <w:pPr>
        <w:spacing w:line="240" w:lineRule="auto"/>
        <w:jc w:val="both"/>
      </w:pPr>
      <w:r>
        <w:rPr>
          <w:rFonts w:ascii="Times New Roman" w:hAnsi="Times New Roman" w:cs="Times New Roman"/>
          <w:color w:val="000000"/>
          <w:sz w:val="24"/>
        </w:rPr>
        <w:t>U 2025. godini HZZO je proveo četiri dijela Otvorenog javnog natječaja za financiranje rada pod nadzorom doktora medicine bez specijalizacije (za ugovorne zdravstvene ustanove i ugovorne privatne ordinacije obiteljske (opće) medicine). Na takav način, od strane HZZO-a, u sustav financiranja uvršteno je ukupno 375 doktora medicine bez specijalizacije koji rade pod nadzorom u ugovornim zdravstvenim ustanovama i kod drugih ugovornih subjekata HZZO-a. </w:t>
      </w:r>
    </w:p>
    <w:p w:rsidR="008E0FC8" w:rsidRDefault="003B5578" w:rsidP="00BF31B4">
      <w:pPr>
        <w:spacing w:line="240" w:lineRule="auto"/>
        <w:jc w:val="both"/>
      </w:pPr>
      <w:r>
        <w:rPr>
          <w:rFonts w:ascii="Times New Roman" w:hAnsi="Times New Roman" w:cs="Times New Roman"/>
          <w:b/>
          <w:sz w:val="24"/>
          <w:u w:val="single"/>
        </w:rPr>
        <w:t>Pokazatelji rezultata</w:t>
      </w:r>
    </w:p>
    <w:tbl>
      <w:tblPr>
        <w:tblW w:w="4850" w:type="pct"/>
        <w:tblInd w:w="10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100" w:type="dxa"/>
          <w:right w:w="100" w:type="dxa"/>
        </w:tblCellMar>
        <w:tblLook w:val="04A0" w:firstRow="1" w:lastRow="0" w:firstColumn="1" w:lastColumn="0" w:noHBand="0" w:noVBand="1"/>
      </w:tblPr>
      <w:tblGrid>
        <w:gridCol w:w="2010"/>
        <w:gridCol w:w="1164"/>
        <w:gridCol w:w="1164"/>
        <w:gridCol w:w="1164"/>
        <w:gridCol w:w="1164"/>
        <w:gridCol w:w="1164"/>
        <w:gridCol w:w="1164"/>
      </w:tblGrid>
      <w:tr w:rsidR="008E0FC8">
        <w:tc>
          <w:tcPr>
            <w:tcW w:w="950" w:type="pct"/>
            <w:shd w:val="clear" w:color="auto" w:fill="BCDFFB"/>
            <w:vAlign w:val="center"/>
          </w:tcPr>
          <w:p w:rsidR="008E0FC8" w:rsidRDefault="003B5578">
            <w:pPr>
              <w:spacing w:after="0" w:line="240" w:lineRule="auto"/>
              <w:jc w:val="center"/>
            </w:pPr>
            <w:r>
              <w:rPr>
                <w:rFonts w:ascii="Times New Roman" w:hAnsi="Times New Roman" w:cs="Times New Roman"/>
                <w:b/>
                <w:sz w:val="18"/>
              </w:rPr>
              <w:t>Pokazatelj rezultata</w:t>
            </w:r>
          </w:p>
        </w:tc>
        <w:tc>
          <w:tcPr>
            <w:tcW w:w="550" w:type="pct"/>
            <w:shd w:val="clear" w:color="auto" w:fill="BCDFFB"/>
            <w:vAlign w:val="center"/>
          </w:tcPr>
          <w:p w:rsidR="008E0FC8" w:rsidRDefault="003B5578">
            <w:pPr>
              <w:spacing w:after="0" w:line="240" w:lineRule="auto"/>
              <w:jc w:val="center"/>
            </w:pPr>
            <w:r>
              <w:rPr>
                <w:rFonts w:ascii="Times New Roman" w:hAnsi="Times New Roman" w:cs="Times New Roman"/>
                <w:b/>
                <w:sz w:val="18"/>
              </w:rPr>
              <w:t>Definicija</w:t>
            </w:r>
          </w:p>
        </w:tc>
        <w:tc>
          <w:tcPr>
            <w:tcW w:w="550" w:type="pct"/>
            <w:shd w:val="clear" w:color="auto" w:fill="BCDFFB"/>
            <w:vAlign w:val="center"/>
          </w:tcPr>
          <w:p w:rsidR="008E0FC8" w:rsidRDefault="003B5578">
            <w:pPr>
              <w:spacing w:after="0" w:line="240" w:lineRule="auto"/>
              <w:jc w:val="center"/>
            </w:pPr>
            <w:r>
              <w:rPr>
                <w:rFonts w:ascii="Times New Roman" w:hAnsi="Times New Roman" w:cs="Times New Roman"/>
                <w:b/>
                <w:sz w:val="18"/>
              </w:rPr>
              <w:t>Jedinica</w:t>
            </w:r>
          </w:p>
        </w:tc>
        <w:tc>
          <w:tcPr>
            <w:tcW w:w="550" w:type="pct"/>
            <w:shd w:val="clear" w:color="auto" w:fill="BCDFFB"/>
            <w:vAlign w:val="center"/>
          </w:tcPr>
          <w:p w:rsidR="008E0FC8" w:rsidRDefault="003B5578">
            <w:pPr>
              <w:spacing w:after="0" w:line="240" w:lineRule="auto"/>
              <w:jc w:val="center"/>
            </w:pPr>
            <w:r>
              <w:rPr>
                <w:rFonts w:ascii="Times New Roman" w:hAnsi="Times New Roman" w:cs="Times New Roman"/>
                <w:b/>
                <w:sz w:val="18"/>
              </w:rPr>
              <w:t>Polazna vrijednost</w:t>
            </w:r>
          </w:p>
        </w:tc>
        <w:tc>
          <w:tcPr>
            <w:tcW w:w="550" w:type="pct"/>
            <w:shd w:val="clear" w:color="auto" w:fill="BCDFFB"/>
            <w:vAlign w:val="center"/>
          </w:tcPr>
          <w:p w:rsidR="008E0FC8" w:rsidRDefault="003B5578">
            <w:pPr>
              <w:spacing w:after="0" w:line="240" w:lineRule="auto"/>
              <w:jc w:val="center"/>
            </w:pPr>
            <w:r>
              <w:rPr>
                <w:rFonts w:ascii="Times New Roman" w:hAnsi="Times New Roman" w:cs="Times New Roman"/>
                <w:b/>
                <w:sz w:val="18"/>
              </w:rPr>
              <w:t>Izvor podataka</w:t>
            </w:r>
          </w:p>
        </w:tc>
        <w:tc>
          <w:tcPr>
            <w:tcW w:w="550" w:type="pct"/>
            <w:shd w:val="clear" w:color="auto" w:fill="BCDFFB"/>
            <w:vAlign w:val="center"/>
          </w:tcPr>
          <w:p w:rsidR="008E0FC8" w:rsidRDefault="003B5578">
            <w:pPr>
              <w:spacing w:after="0" w:line="240" w:lineRule="auto"/>
              <w:jc w:val="center"/>
            </w:pPr>
            <w:r>
              <w:rPr>
                <w:rFonts w:ascii="Times New Roman" w:hAnsi="Times New Roman" w:cs="Times New Roman"/>
                <w:b/>
                <w:sz w:val="18"/>
              </w:rPr>
              <w:t>Ciljana vrijednost (2025.)</w:t>
            </w:r>
          </w:p>
        </w:tc>
        <w:tc>
          <w:tcPr>
            <w:tcW w:w="550" w:type="pct"/>
            <w:shd w:val="clear" w:color="auto" w:fill="BCDFFB"/>
            <w:vAlign w:val="center"/>
          </w:tcPr>
          <w:p w:rsidR="008E0FC8" w:rsidRDefault="003B5578">
            <w:pPr>
              <w:spacing w:after="0" w:line="240" w:lineRule="auto"/>
              <w:jc w:val="center"/>
            </w:pPr>
            <w:r>
              <w:rPr>
                <w:rFonts w:ascii="Times New Roman" w:hAnsi="Times New Roman" w:cs="Times New Roman"/>
                <w:b/>
                <w:sz w:val="18"/>
              </w:rPr>
              <w:t>Ostvarena vrijednost (2025.)</w:t>
            </w:r>
          </w:p>
        </w:tc>
      </w:tr>
      <w:tr w:rsidR="008E0FC8">
        <w:tc>
          <w:tcPr>
            <w:tcW w:w="950" w:type="pct"/>
            <w:vAlign w:val="center"/>
          </w:tcPr>
          <w:p w:rsidR="008E0FC8" w:rsidRDefault="003B5578">
            <w:pPr>
              <w:spacing w:after="0" w:line="240" w:lineRule="auto"/>
              <w:jc w:val="center"/>
            </w:pPr>
            <w:r>
              <w:rPr>
                <w:rFonts w:ascii="Times New Roman" w:hAnsi="Times New Roman" w:cs="Times New Roman"/>
                <w:sz w:val="18"/>
              </w:rPr>
              <w:t>Postotak prijavljenih kandidata – doktora medicine kojima je financiran rad pod nadzorom  od strane HZZO-a</w:t>
            </w:r>
          </w:p>
        </w:tc>
        <w:tc>
          <w:tcPr>
            <w:tcW w:w="550" w:type="pct"/>
            <w:vAlign w:val="center"/>
          </w:tcPr>
          <w:p w:rsidR="008E0FC8" w:rsidRDefault="003B5578">
            <w:pPr>
              <w:spacing w:after="0" w:line="240" w:lineRule="auto"/>
              <w:jc w:val="center"/>
            </w:pPr>
            <w:r>
              <w:rPr>
                <w:rFonts w:ascii="Times New Roman" w:hAnsi="Times New Roman" w:cs="Times New Roman"/>
                <w:sz w:val="18"/>
              </w:rPr>
              <w:t>Doktorima medicine koji obavljaju rad pod nadzorom HZZO financira obavljanje rada pod nadzorom</w:t>
            </w:r>
          </w:p>
        </w:tc>
        <w:tc>
          <w:tcPr>
            <w:tcW w:w="550" w:type="pct"/>
            <w:vAlign w:val="center"/>
          </w:tcPr>
          <w:p w:rsidR="008E0FC8" w:rsidRDefault="003B5578">
            <w:pPr>
              <w:spacing w:after="0" w:line="240" w:lineRule="auto"/>
              <w:jc w:val="center"/>
            </w:pPr>
            <w:r>
              <w:rPr>
                <w:rFonts w:ascii="Times New Roman" w:hAnsi="Times New Roman" w:cs="Times New Roman"/>
                <w:sz w:val="18"/>
              </w:rPr>
              <w:t>%</w:t>
            </w:r>
          </w:p>
        </w:tc>
        <w:tc>
          <w:tcPr>
            <w:tcW w:w="550" w:type="pct"/>
            <w:vAlign w:val="center"/>
          </w:tcPr>
          <w:p w:rsidR="008E0FC8" w:rsidRDefault="003B5578">
            <w:pPr>
              <w:spacing w:after="0" w:line="240" w:lineRule="auto"/>
              <w:jc w:val="right"/>
            </w:pPr>
            <w:r>
              <w:rPr>
                <w:rFonts w:ascii="Times New Roman" w:hAnsi="Times New Roman" w:cs="Times New Roman"/>
                <w:sz w:val="18"/>
              </w:rPr>
              <w:t>97,0</w:t>
            </w:r>
          </w:p>
        </w:tc>
        <w:tc>
          <w:tcPr>
            <w:tcW w:w="550" w:type="pct"/>
            <w:vAlign w:val="center"/>
          </w:tcPr>
          <w:p w:rsidR="008E0FC8" w:rsidRDefault="003B5578">
            <w:pPr>
              <w:spacing w:after="0" w:line="240" w:lineRule="auto"/>
              <w:jc w:val="center"/>
            </w:pPr>
            <w:r>
              <w:rPr>
                <w:rFonts w:ascii="Times New Roman" w:hAnsi="Times New Roman" w:cs="Times New Roman"/>
                <w:sz w:val="18"/>
              </w:rPr>
              <w:t>HZZO</w:t>
            </w:r>
          </w:p>
        </w:tc>
        <w:tc>
          <w:tcPr>
            <w:tcW w:w="550" w:type="pct"/>
            <w:vAlign w:val="center"/>
          </w:tcPr>
          <w:p w:rsidR="008E0FC8" w:rsidRDefault="003B5578">
            <w:pPr>
              <w:spacing w:after="0" w:line="240" w:lineRule="auto"/>
              <w:jc w:val="right"/>
            </w:pPr>
            <w:r>
              <w:rPr>
                <w:rFonts w:ascii="Times New Roman" w:hAnsi="Times New Roman" w:cs="Times New Roman"/>
                <w:sz w:val="18"/>
              </w:rPr>
              <w:t>98,0</w:t>
            </w:r>
          </w:p>
        </w:tc>
        <w:tc>
          <w:tcPr>
            <w:tcW w:w="550" w:type="pct"/>
            <w:vAlign w:val="center"/>
          </w:tcPr>
          <w:p w:rsidR="008E0FC8" w:rsidRDefault="003B5578">
            <w:pPr>
              <w:spacing w:after="0" w:line="240" w:lineRule="auto"/>
              <w:jc w:val="right"/>
            </w:pPr>
            <w:r>
              <w:rPr>
                <w:rFonts w:ascii="Times New Roman" w:hAnsi="Times New Roman" w:cs="Times New Roman"/>
                <w:sz w:val="18"/>
              </w:rPr>
              <w:t>98,0</w:t>
            </w:r>
          </w:p>
        </w:tc>
      </w:tr>
    </w:tbl>
    <w:p w:rsidR="008E0FC8" w:rsidRDefault="008E0FC8">
      <w:pPr>
        <w:spacing w:after="0" w:line="240" w:lineRule="auto"/>
      </w:pPr>
    </w:p>
    <w:p w:rsidR="008E0FC8" w:rsidRDefault="003B5578">
      <w:pPr>
        <w:spacing w:line="240" w:lineRule="auto"/>
      </w:pPr>
      <w:r>
        <w:rPr>
          <w:rFonts w:ascii="Times New Roman" w:hAnsi="Times New Roman" w:cs="Times New Roman"/>
          <w:b/>
          <w:u w:val="single"/>
        </w:rPr>
        <w:br/>
        <w:t>A600016 SPECIFIČNA ZDRAVSTVENA ZAŠTITA RADNIKA</w:t>
      </w:r>
    </w:p>
    <w:tbl>
      <w:tblPr>
        <w:tblW w:w="4850" w:type="pct"/>
        <w:tblInd w:w="10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100" w:type="dxa"/>
          <w:right w:w="100" w:type="dxa"/>
        </w:tblCellMar>
        <w:tblLook w:val="04A0" w:firstRow="1" w:lastRow="0" w:firstColumn="1" w:lastColumn="0" w:noHBand="0" w:noVBand="1"/>
      </w:tblPr>
      <w:tblGrid>
        <w:gridCol w:w="2519"/>
        <w:gridCol w:w="1439"/>
        <w:gridCol w:w="1439"/>
        <w:gridCol w:w="1439"/>
        <w:gridCol w:w="1241"/>
        <w:gridCol w:w="917"/>
      </w:tblGrid>
      <w:tr w:rsidR="008E0FC8">
        <w:tc>
          <w:tcPr>
            <w:tcW w:w="980" w:type="pct"/>
            <w:shd w:val="clear" w:color="auto" w:fill="BCDFFB"/>
            <w:vAlign w:val="center"/>
          </w:tcPr>
          <w:p w:rsidR="008E0FC8" w:rsidRDefault="008E0FC8">
            <w:pPr>
              <w:spacing w:after="0" w:line="240" w:lineRule="auto"/>
              <w:jc w:val="center"/>
            </w:pPr>
          </w:p>
        </w:tc>
        <w:tc>
          <w:tcPr>
            <w:tcW w:w="690" w:type="pct"/>
            <w:shd w:val="clear" w:color="auto" w:fill="BCDFFB"/>
            <w:vAlign w:val="center"/>
          </w:tcPr>
          <w:p w:rsidR="008E0FC8" w:rsidRDefault="003B5578">
            <w:pPr>
              <w:spacing w:after="0" w:line="240" w:lineRule="auto"/>
              <w:jc w:val="center"/>
            </w:pPr>
            <w:r>
              <w:rPr>
                <w:rFonts w:ascii="Times New Roman" w:hAnsi="Times New Roman" w:cs="Times New Roman"/>
                <w:b/>
                <w:sz w:val="18"/>
              </w:rPr>
              <w:t>Izvršenje 2024.</w:t>
            </w:r>
          </w:p>
        </w:tc>
        <w:tc>
          <w:tcPr>
            <w:tcW w:w="690" w:type="pct"/>
            <w:shd w:val="clear" w:color="auto" w:fill="BCDFFB"/>
            <w:vAlign w:val="center"/>
          </w:tcPr>
          <w:p w:rsidR="008E0FC8" w:rsidRDefault="003B5578">
            <w:pPr>
              <w:spacing w:after="0" w:line="240" w:lineRule="auto"/>
              <w:jc w:val="center"/>
            </w:pPr>
            <w:r>
              <w:rPr>
                <w:rFonts w:ascii="Times New Roman" w:hAnsi="Times New Roman" w:cs="Times New Roman"/>
                <w:b/>
                <w:sz w:val="18"/>
              </w:rPr>
              <w:t>Plan 2025.</w:t>
            </w:r>
          </w:p>
        </w:tc>
        <w:tc>
          <w:tcPr>
            <w:tcW w:w="690" w:type="pct"/>
            <w:shd w:val="clear" w:color="auto" w:fill="BCDFFB"/>
            <w:vAlign w:val="center"/>
          </w:tcPr>
          <w:p w:rsidR="008E0FC8" w:rsidRDefault="003B5578">
            <w:pPr>
              <w:spacing w:after="0" w:line="240" w:lineRule="auto"/>
              <w:jc w:val="center"/>
            </w:pPr>
            <w:r>
              <w:rPr>
                <w:rFonts w:ascii="Times New Roman" w:hAnsi="Times New Roman" w:cs="Times New Roman"/>
                <w:b/>
                <w:sz w:val="18"/>
              </w:rPr>
              <w:t>Izvršenje 2025.</w:t>
            </w:r>
          </w:p>
        </w:tc>
        <w:tc>
          <w:tcPr>
            <w:tcW w:w="690" w:type="pct"/>
            <w:shd w:val="clear" w:color="auto" w:fill="BCDFFB"/>
            <w:vAlign w:val="center"/>
          </w:tcPr>
          <w:p w:rsidR="008E0FC8" w:rsidRDefault="003B5578">
            <w:pPr>
              <w:spacing w:after="0" w:line="240" w:lineRule="auto"/>
              <w:jc w:val="center"/>
            </w:pPr>
            <w:r>
              <w:rPr>
                <w:rFonts w:ascii="Times New Roman" w:hAnsi="Times New Roman" w:cs="Times New Roman"/>
                <w:b/>
                <w:sz w:val="18"/>
              </w:rPr>
              <w:t>Indeks</w:t>
            </w:r>
          </w:p>
        </w:tc>
        <w:tc>
          <w:tcPr>
            <w:tcW w:w="690" w:type="pct"/>
            <w:shd w:val="clear" w:color="auto" w:fill="BCDFFB"/>
            <w:vAlign w:val="center"/>
          </w:tcPr>
          <w:p w:rsidR="008E0FC8" w:rsidRDefault="003B5578">
            <w:pPr>
              <w:spacing w:after="0" w:line="240" w:lineRule="auto"/>
              <w:jc w:val="center"/>
            </w:pPr>
            <w:r>
              <w:rPr>
                <w:rFonts w:ascii="Times New Roman" w:hAnsi="Times New Roman" w:cs="Times New Roman"/>
                <w:b/>
                <w:sz w:val="18"/>
              </w:rPr>
              <w:t>Indeks</w:t>
            </w:r>
          </w:p>
        </w:tc>
      </w:tr>
      <w:tr w:rsidR="008E0FC8">
        <w:tc>
          <w:tcPr>
            <w:tcW w:w="1400" w:type="pct"/>
            <w:shd w:val="clear" w:color="auto" w:fill="BCDFFB"/>
            <w:vAlign w:val="center"/>
          </w:tcPr>
          <w:p w:rsidR="008E0FC8" w:rsidRDefault="003B5578">
            <w:pPr>
              <w:spacing w:after="0" w:line="240" w:lineRule="auto"/>
              <w:jc w:val="center"/>
            </w:pPr>
            <w:r>
              <w:rPr>
                <w:rFonts w:ascii="Times New Roman" w:hAnsi="Times New Roman" w:cs="Times New Roman"/>
                <w:sz w:val="14"/>
              </w:rPr>
              <w:t>1</w:t>
            </w:r>
          </w:p>
        </w:tc>
        <w:tc>
          <w:tcPr>
            <w:tcW w:w="800" w:type="pct"/>
            <w:shd w:val="clear" w:color="auto" w:fill="BCDFFB"/>
            <w:vAlign w:val="center"/>
          </w:tcPr>
          <w:p w:rsidR="008E0FC8" w:rsidRDefault="003B5578">
            <w:pPr>
              <w:spacing w:after="0" w:line="240" w:lineRule="auto"/>
              <w:jc w:val="center"/>
            </w:pPr>
            <w:r>
              <w:rPr>
                <w:rFonts w:ascii="Times New Roman" w:hAnsi="Times New Roman" w:cs="Times New Roman"/>
                <w:sz w:val="14"/>
              </w:rPr>
              <w:t>2</w:t>
            </w:r>
          </w:p>
        </w:tc>
        <w:tc>
          <w:tcPr>
            <w:tcW w:w="800" w:type="pct"/>
            <w:shd w:val="clear" w:color="auto" w:fill="BCDFFB"/>
            <w:vAlign w:val="center"/>
          </w:tcPr>
          <w:p w:rsidR="008E0FC8" w:rsidRDefault="003B5578">
            <w:pPr>
              <w:spacing w:after="0" w:line="240" w:lineRule="auto"/>
              <w:jc w:val="center"/>
            </w:pPr>
            <w:r>
              <w:rPr>
                <w:rFonts w:ascii="Times New Roman" w:hAnsi="Times New Roman" w:cs="Times New Roman"/>
                <w:sz w:val="14"/>
              </w:rPr>
              <w:t>3</w:t>
            </w:r>
          </w:p>
        </w:tc>
        <w:tc>
          <w:tcPr>
            <w:tcW w:w="800" w:type="pct"/>
            <w:shd w:val="clear" w:color="auto" w:fill="BCDFFB"/>
            <w:vAlign w:val="center"/>
          </w:tcPr>
          <w:p w:rsidR="008E0FC8" w:rsidRDefault="003B5578">
            <w:pPr>
              <w:spacing w:after="0" w:line="240" w:lineRule="auto"/>
              <w:jc w:val="center"/>
            </w:pPr>
            <w:r>
              <w:rPr>
                <w:rFonts w:ascii="Times New Roman" w:hAnsi="Times New Roman" w:cs="Times New Roman"/>
                <w:sz w:val="14"/>
              </w:rPr>
              <w:t>4</w:t>
            </w:r>
          </w:p>
        </w:tc>
        <w:tc>
          <w:tcPr>
            <w:tcW w:w="500" w:type="pct"/>
            <w:shd w:val="clear" w:color="auto" w:fill="BCDFFB"/>
            <w:vAlign w:val="center"/>
          </w:tcPr>
          <w:p w:rsidR="008E0FC8" w:rsidRDefault="003B5578">
            <w:pPr>
              <w:spacing w:after="0" w:line="240" w:lineRule="auto"/>
              <w:jc w:val="center"/>
            </w:pPr>
            <w:r>
              <w:rPr>
                <w:rFonts w:ascii="Times New Roman" w:hAnsi="Times New Roman" w:cs="Times New Roman"/>
                <w:sz w:val="14"/>
              </w:rPr>
              <w:t>5=4/2</w:t>
            </w:r>
          </w:p>
        </w:tc>
        <w:tc>
          <w:tcPr>
            <w:tcW w:w="500" w:type="pct"/>
            <w:shd w:val="clear" w:color="auto" w:fill="BCDFFB"/>
            <w:vAlign w:val="center"/>
          </w:tcPr>
          <w:p w:rsidR="008E0FC8" w:rsidRDefault="003B5578">
            <w:pPr>
              <w:spacing w:after="0" w:line="240" w:lineRule="auto"/>
              <w:jc w:val="center"/>
            </w:pPr>
            <w:r>
              <w:rPr>
                <w:rFonts w:ascii="Times New Roman" w:hAnsi="Times New Roman" w:cs="Times New Roman"/>
                <w:sz w:val="14"/>
              </w:rPr>
              <w:t>6=4/3</w:t>
            </w:r>
          </w:p>
        </w:tc>
      </w:tr>
      <w:tr w:rsidR="008E0FC8">
        <w:tc>
          <w:tcPr>
            <w:tcW w:w="980" w:type="pct"/>
            <w:vAlign w:val="center"/>
          </w:tcPr>
          <w:p w:rsidR="008E0FC8" w:rsidRDefault="003B5578">
            <w:pPr>
              <w:spacing w:after="0" w:line="240" w:lineRule="auto"/>
            </w:pPr>
            <w:r>
              <w:rPr>
                <w:rFonts w:ascii="Times New Roman" w:hAnsi="Times New Roman" w:cs="Times New Roman"/>
                <w:sz w:val="18"/>
              </w:rPr>
              <w:t>A600016</w:t>
            </w:r>
          </w:p>
        </w:tc>
        <w:tc>
          <w:tcPr>
            <w:tcW w:w="690" w:type="pct"/>
            <w:vAlign w:val="bottom"/>
          </w:tcPr>
          <w:p w:rsidR="008E0FC8" w:rsidRDefault="003B5578">
            <w:pPr>
              <w:spacing w:after="0" w:line="240" w:lineRule="auto"/>
              <w:jc w:val="right"/>
            </w:pPr>
            <w:r>
              <w:rPr>
                <w:rFonts w:ascii="Times New Roman" w:hAnsi="Times New Roman" w:cs="Times New Roman"/>
                <w:sz w:val="18"/>
              </w:rPr>
              <w:t>16.495.409</w:t>
            </w:r>
          </w:p>
        </w:tc>
        <w:tc>
          <w:tcPr>
            <w:tcW w:w="690" w:type="pct"/>
            <w:vAlign w:val="bottom"/>
          </w:tcPr>
          <w:p w:rsidR="008E0FC8" w:rsidRDefault="003B5578">
            <w:pPr>
              <w:spacing w:after="0" w:line="240" w:lineRule="auto"/>
              <w:jc w:val="right"/>
            </w:pPr>
            <w:r>
              <w:rPr>
                <w:rFonts w:ascii="Times New Roman" w:hAnsi="Times New Roman" w:cs="Times New Roman"/>
                <w:sz w:val="18"/>
              </w:rPr>
              <w:t>18.336.000</w:t>
            </w:r>
          </w:p>
        </w:tc>
        <w:tc>
          <w:tcPr>
            <w:tcW w:w="690" w:type="pct"/>
            <w:vAlign w:val="bottom"/>
          </w:tcPr>
          <w:p w:rsidR="008E0FC8" w:rsidRDefault="003B5578">
            <w:pPr>
              <w:spacing w:after="0" w:line="240" w:lineRule="auto"/>
              <w:jc w:val="right"/>
            </w:pPr>
            <w:r>
              <w:rPr>
                <w:rFonts w:ascii="Times New Roman" w:hAnsi="Times New Roman" w:cs="Times New Roman"/>
                <w:sz w:val="18"/>
              </w:rPr>
              <w:t>18.317.884</w:t>
            </w:r>
          </w:p>
        </w:tc>
        <w:tc>
          <w:tcPr>
            <w:tcW w:w="690" w:type="pct"/>
            <w:vAlign w:val="bottom"/>
          </w:tcPr>
          <w:p w:rsidR="008E0FC8" w:rsidRDefault="003B5578">
            <w:pPr>
              <w:spacing w:after="0" w:line="240" w:lineRule="auto"/>
              <w:jc w:val="right"/>
            </w:pPr>
            <w:r>
              <w:rPr>
                <w:rFonts w:ascii="Times New Roman" w:hAnsi="Times New Roman" w:cs="Times New Roman"/>
                <w:sz w:val="18"/>
              </w:rPr>
              <w:t>111,0</w:t>
            </w:r>
          </w:p>
        </w:tc>
        <w:tc>
          <w:tcPr>
            <w:tcW w:w="690" w:type="pct"/>
            <w:vAlign w:val="bottom"/>
          </w:tcPr>
          <w:p w:rsidR="008E0FC8" w:rsidRDefault="003B5578">
            <w:pPr>
              <w:spacing w:after="0" w:line="240" w:lineRule="auto"/>
              <w:jc w:val="right"/>
            </w:pPr>
            <w:r>
              <w:rPr>
                <w:rFonts w:ascii="Times New Roman" w:hAnsi="Times New Roman" w:cs="Times New Roman"/>
                <w:sz w:val="18"/>
              </w:rPr>
              <w:t>99,9</w:t>
            </w:r>
          </w:p>
        </w:tc>
      </w:tr>
    </w:tbl>
    <w:p w:rsidR="008E0FC8" w:rsidRDefault="008E0FC8">
      <w:pPr>
        <w:spacing w:after="0" w:line="240" w:lineRule="auto"/>
      </w:pPr>
    </w:p>
    <w:p w:rsidR="008E0FC8" w:rsidRDefault="003B5578">
      <w:pPr>
        <w:spacing w:line="240" w:lineRule="auto"/>
        <w:jc w:val="both"/>
      </w:pPr>
      <w:r>
        <w:rPr>
          <w:rFonts w:ascii="Times New Roman" w:hAnsi="Times New Roman" w:cs="Times New Roman"/>
          <w:b/>
          <w:sz w:val="24"/>
        </w:rPr>
        <w:t>Zakonske i druge pravne osnove</w:t>
      </w:r>
    </w:p>
    <w:p w:rsidR="008E0FC8" w:rsidRDefault="003B5578">
      <w:pPr>
        <w:spacing w:line="240" w:lineRule="auto"/>
        <w:jc w:val="both"/>
      </w:pPr>
      <w:r>
        <w:rPr>
          <w:rFonts w:ascii="Times New Roman" w:hAnsi="Times New Roman" w:cs="Times New Roman"/>
          <w:sz w:val="24"/>
        </w:rPr>
        <w:t>Zakon o obveznom zdravstvenom osiguranju, Plan i program mjera specifične zdravstvene zaštite, Mreža javne zdravstvene službe, Zakoni i propisi doneseni na temelju tih zakona koji uređuju područje zaštite zdravlja i sigurnosti na radu</w:t>
      </w:r>
    </w:p>
    <w:p w:rsidR="008E0FC8" w:rsidRDefault="003B5578">
      <w:pPr>
        <w:spacing w:line="240" w:lineRule="auto"/>
        <w:jc w:val="both"/>
      </w:pPr>
      <w:r>
        <w:rPr>
          <w:rFonts w:ascii="Times New Roman" w:hAnsi="Times New Roman" w:cs="Times New Roman"/>
          <w:color w:val="000000"/>
          <w:sz w:val="24"/>
        </w:rPr>
        <w:t>Sredstva na aktivnosti A600016 Specifična zdravstvena zaštita radnika u 2025. godini izvršena su u iznosu od 18.317.884,26 EUR, 0,1 % manje od planiranog te 11,1 % više u odnosu na prethodnu godinu.</w:t>
      </w:r>
    </w:p>
    <w:p w:rsidR="008E0FC8" w:rsidRDefault="003B5578">
      <w:pPr>
        <w:spacing w:line="240" w:lineRule="auto"/>
        <w:jc w:val="both"/>
      </w:pPr>
      <w:r>
        <w:rPr>
          <w:rFonts w:ascii="Times New Roman" w:hAnsi="Times New Roman" w:cs="Times New Roman"/>
          <w:color w:val="000000"/>
          <w:sz w:val="24"/>
        </w:rPr>
        <w:t>Specifična zdravstvena zaštita radnika obuhvaća liječničke preglede (preventivne zdravstvene preglede) i dijagnostičke postupke radi utvrđivanja zdravstvene sposobnosti osiguranika, praćenje zdravstvenog stanja radnika te edukativne programe vezane uz zaštitu zdravlja na radu. U preventivne zdravstvene preglede, uključujući i praćenje zdravstvenog stanja radnika, ubrajaju se prethodni, periodični i kontrolni pregledi radnika uz koje se redovito obavljaju i postupci psihologa, dijagnostički postupci u medicinsko-biokemijskom laboratoriju primarne zdravstvene zaštite te dijagnostičko-terapijski postupci na sekundarnoj, odnosno tercijarnoj razini zdravstvene zaštite.</w:t>
      </w:r>
    </w:p>
    <w:p w:rsidR="008E0FC8" w:rsidRDefault="003B5578">
      <w:pPr>
        <w:spacing w:line="240" w:lineRule="auto"/>
        <w:jc w:val="both"/>
      </w:pPr>
      <w:r>
        <w:rPr>
          <w:rFonts w:ascii="Times New Roman" w:hAnsi="Times New Roman" w:cs="Times New Roman"/>
          <w:color w:val="000000"/>
          <w:sz w:val="24"/>
        </w:rPr>
        <w:t>Tijekom 2025. godine na temelju izmjena i dopuna Odluke o osnovama za sklapanje ugovora o provođenju specifične zdravstvene zaštite, koje su objavljene u Narodnim novinama, broj 16/25. i 116/25., korigirane su cijene preventivnih (prethodnih i periodičnih) pregleda te postupaka u ordinaciji medicine rada, kao i cijene preventivnih (prethodnih i periodičnih) pregleda te postupaka u ordinaciji medicine rada (po posebnom standardu).</w:t>
      </w:r>
    </w:p>
    <w:p w:rsidR="008E0FC8" w:rsidRDefault="003B5578">
      <w:pPr>
        <w:spacing w:line="240" w:lineRule="auto"/>
        <w:jc w:val="both"/>
      </w:pPr>
      <w:r>
        <w:rPr>
          <w:rFonts w:ascii="Times New Roman" w:hAnsi="Times New Roman" w:cs="Times New Roman"/>
          <w:color w:val="000000"/>
          <w:sz w:val="24"/>
        </w:rPr>
        <w:t>U sklopu prethodnih zdravstvenih pregleda, koji se obavljaju prije stupanja na radno mjesto, odnosno uslijed promjene radnog mjesta i uvjeta rada, provedeno je 41.795 postupaka, a najveći dio se odnosi na preglede radnika izloženih mehaničkim opasnostima od alata, strojeva, zatim za radnike koji rade na unutarnjem transportu/upravljanju samohodnim strojevima/dizalicama i transporterima te za radnike koji rade na visini većoj od 3 metra s povećanim rizikom od pada. U sklopu periodičnih zdravstvenih pregleda koji se obavljaju u propisanim rokovima (12 mjeseci, 24 mjeseca ili 48 mjeseci, ovisno o radnom mjestu) radi praćenja zdravstvenog stanja radnika, provedeno je 211.608 postupaka, od kojih se najveći dio odnosi na preglede radnika koji rade na visini većoj od 3 metra s povećanim rizikom od pada, zatim za pregled radnika koji rade na unutarnjem transportu/upravljanju samohodnim strojevima/dizalicama i transporterima te za pregled radnika izloženih mehaničkim opasnostima od alata, strojeva, opreme.</w:t>
      </w:r>
    </w:p>
    <w:p w:rsidR="008E0FC8" w:rsidRDefault="003B5578">
      <w:pPr>
        <w:spacing w:line="240" w:lineRule="auto"/>
        <w:jc w:val="both"/>
      </w:pPr>
      <w:r>
        <w:rPr>
          <w:rFonts w:ascii="Times New Roman" w:hAnsi="Times New Roman" w:cs="Times New Roman"/>
          <w:color w:val="000000"/>
          <w:sz w:val="24"/>
        </w:rPr>
        <w:t>Na ovoj aktivnosti evidentirani su i troškovi edukacije radnika na radnom mjestu, kontrolni pregledi radnika, postupci u medicinsko-biokemijskom laboratoriju te dijagnostičko-terapijski postupci na sekundarnoj, odnosno tercijarnoj razini koje radnici obavljaju temeljem uputnice iz općeg akta HZZO-a, a na koje su upućeni od strane izabranog doktora specijaliste medicine rada.</w:t>
      </w:r>
    </w:p>
    <w:p w:rsidR="008E0FC8" w:rsidRDefault="003B5578">
      <w:pPr>
        <w:spacing w:line="240" w:lineRule="auto"/>
      </w:pPr>
      <w:r>
        <w:rPr>
          <w:rFonts w:ascii="Times New Roman" w:hAnsi="Times New Roman" w:cs="Times New Roman"/>
          <w:b/>
          <w:sz w:val="24"/>
          <w:u w:val="single"/>
        </w:rPr>
        <w:br/>
        <w:t>Pokazatelji rezultata</w:t>
      </w:r>
    </w:p>
    <w:tbl>
      <w:tblPr>
        <w:tblW w:w="4850" w:type="pct"/>
        <w:tblInd w:w="10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100" w:type="dxa"/>
          <w:right w:w="100" w:type="dxa"/>
        </w:tblCellMar>
        <w:tblLook w:val="04A0" w:firstRow="1" w:lastRow="0" w:firstColumn="1" w:lastColumn="0" w:noHBand="0" w:noVBand="1"/>
      </w:tblPr>
      <w:tblGrid>
        <w:gridCol w:w="2008"/>
        <w:gridCol w:w="1180"/>
        <w:gridCol w:w="1161"/>
        <w:gridCol w:w="1161"/>
        <w:gridCol w:w="1161"/>
        <w:gridCol w:w="1161"/>
        <w:gridCol w:w="1162"/>
      </w:tblGrid>
      <w:tr w:rsidR="008E0FC8">
        <w:tc>
          <w:tcPr>
            <w:tcW w:w="950" w:type="pct"/>
            <w:shd w:val="clear" w:color="auto" w:fill="BCDFFB"/>
            <w:vAlign w:val="center"/>
          </w:tcPr>
          <w:p w:rsidR="008E0FC8" w:rsidRDefault="003B5578">
            <w:pPr>
              <w:spacing w:after="0" w:line="240" w:lineRule="auto"/>
              <w:jc w:val="center"/>
            </w:pPr>
            <w:r>
              <w:rPr>
                <w:rFonts w:ascii="Times New Roman" w:hAnsi="Times New Roman" w:cs="Times New Roman"/>
                <w:b/>
                <w:sz w:val="18"/>
              </w:rPr>
              <w:t>Pokazatelj rezultata</w:t>
            </w:r>
          </w:p>
        </w:tc>
        <w:tc>
          <w:tcPr>
            <w:tcW w:w="550" w:type="pct"/>
            <w:shd w:val="clear" w:color="auto" w:fill="BCDFFB"/>
            <w:vAlign w:val="center"/>
          </w:tcPr>
          <w:p w:rsidR="008E0FC8" w:rsidRDefault="003B5578">
            <w:pPr>
              <w:spacing w:after="0" w:line="240" w:lineRule="auto"/>
              <w:jc w:val="center"/>
            </w:pPr>
            <w:r>
              <w:rPr>
                <w:rFonts w:ascii="Times New Roman" w:hAnsi="Times New Roman" w:cs="Times New Roman"/>
                <w:b/>
                <w:sz w:val="18"/>
              </w:rPr>
              <w:t>Definicija</w:t>
            </w:r>
          </w:p>
        </w:tc>
        <w:tc>
          <w:tcPr>
            <w:tcW w:w="550" w:type="pct"/>
            <w:shd w:val="clear" w:color="auto" w:fill="BCDFFB"/>
            <w:vAlign w:val="center"/>
          </w:tcPr>
          <w:p w:rsidR="008E0FC8" w:rsidRDefault="003B5578">
            <w:pPr>
              <w:spacing w:after="0" w:line="240" w:lineRule="auto"/>
              <w:jc w:val="center"/>
            </w:pPr>
            <w:r>
              <w:rPr>
                <w:rFonts w:ascii="Times New Roman" w:hAnsi="Times New Roman" w:cs="Times New Roman"/>
                <w:b/>
                <w:sz w:val="18"/>
              </w:rPr>
              <w:t>Jedinica</w:t>
            </w:r>
          </w:p>
        </w:tc>
        <w:tc>
          <w:tcPr>
            <w:tcW w:w="550" w:type="pct"/>
            <w:shd w:val="clear" w:color="auto" w:fill="BCDFFB"/>
            <w:vAlign w:val="center"/>
          </w:tcPr>
          <w:p w:rsidR="008E0FC8" w:rsidRDefault="003B5578">
            <w:pPr>
              <w:spacing w:after="0" w:line="240" w:lineRule="auto"/>
              <w:jc w:val="center"/>
            </w:pPr>
            <w:r>
              <w:rPr>
                <w:rFonts w:ascii="Times New Roman" w:hAnsi="Times New Roman" w:cs="Times New Roman"/>
                <w:b/>
                <w:sz w:val="18"/>
              </w:rPr>
              <w:t>Polazna vrijednost</w:t>
            </w:r>
          </w:p>
        </w:tc>
        <w:tc>
          <w:tcPr>
            <w:tcW w:w="550" w:type="pct"/>
            <w:shd w:val="clear" w:color="auto" w:fill="BCDFFB"/>
            <w:vAlign w:val="center"/>
          </w:tcPr>
          <w:p w:rsidR="008E0FC8" w:rsidRDefault="003B5578">
            <w:pPr>
              <w:spacing w:after="0" w:line="240" w:lineRule="auto"/>
              <w:jc w:val="center"/>
            </w:pPr>
            <w:r>
              <w:rPr>
                <w:rFonts w:ascii="Times New Roman" w:hAnsi="Times New Roman" w:cs="Times New Roman"/>
                <w:b/>
                <w:sz w:val="18"/>
              </w:rPr>
              <w:t>Izvor podataka</w:t>
            </w:r>
          </w:p>
        </w:tc>
        <w:tc>
          <w:tcPr>
            <w:tcW w:w="550" w:type="pct"/>
            <w:shd w:val="clear" w:color="auto" w:fill="BCDFFB"/>
            <w:vAlign w:val="center"/>
          </w:tcPr>
          <w:p w:rsidR="008E0FC8" w:rsidRDefault="003B5578">
            <w:pPr>
              <w:spacing w:after="0" w:line="240" w:lineRule="auto"/>
              <w:jc w:val="center"/>
            </w:pPr>
            <w:r>
              <w:rPr>
                <w:rFonts w:ascii="Times New Roman" w:hAnsi="Times New Roman" w:cs="Times New Roman"/>
                <w:b/>
                <w:sz w:val="18"/>
              </w:rPr>
              <w:t>Ciljana vrijednost (2025.)</w:t>
            </w:r>
          </w:p>
        </w:tc>
        <w:tc>
          <w:tcPr>
            <w:tcW w:w="550" w:type="pct"/>
            <w:shd w:val="clear" w:color="auto" w:fill="BCDFFB"/>
            <w:vAlign w:val="center"/>
          </w:tcPr>
          <w:p w:rsidR="008E0FC8" w:rsidRDefault="003B5578">
            <w:pPr>
              <w:spacing w:after="0" w:line="240" w:lineRule="auto"/>
              <w:jc w:val="center"/>
            </w:pPr>
            <w:r>
              <w:rPr>
                <w:rFonts w:ascii="Times New Roman" w:hAnsi="Times New Roman" w:cs="Times New Roman"/>
                <w:b/>
                <w:sz w:val="18"/>
              </w:rPr>
              <w:t>Ostvarena vrijednost (2025.)</w:t>
            </w:r>
          </w:p>
        </w:tc>
      </w:tr>
      <w:tr w:rsidR="008E0FC8">
        <w:tc>
          <w:tcPr>
            <w:tcW w:w="950" w:type="pct"/>
            <w:vAlign w:val="center"/>
          </w:tcPr>
          <w:p w:rsidR="008E0FC8" w:rsidRDefault="003B5578">
            <w:pPr>
              <w:spacing w:after="0" w:line="240" w:lineRule="auto"/>
              <w:jc w:val="center"/>
            </w:pPr>
            <w:r>
              <w:rPr>
                <w:rFonts w:ascii="Times New Roman" w:hAnsi="Times New Roman" w:cs="Times New Roman"/>
                <w:sz w:val="18"/>
              </w:rPr>
              <w:t>Broj priznatih ozljeda na radu</w:t>
            </w:r>
          </w:p>
        </w:tc>
        <w:tc>
          <w:tcPr>
            <w:tcW w:w="550" w:type="pct"/>
            <w:vAlign w:val="center"/>
          </w:tcPr>
          <w:p w:rsidR="008E0FC8" w:rsidRDefault="003B5578">
            <w:pPr>
              <w:spacing w:after="0" w:line="240" w:lineRule="auto"/>
              <w:jc w:val="center"/>
            </w:pPr>
            <w:r>
              <w:rPr>
                <w:rFonts w:ascii="Times New Roman" w:hAnsi="Times New Roman" w:cs="Times New Roman"/>
                <w:sz w:val="18"/>
              </w:rPr>
              <w:t>Prijavljeni slučajevi ozljede na radu koji su ostvareni nakon prethodno provedenog postupka utvrđivanja i priznavanja ozljede na radu od strane HZZO-a</w:t>
            </w:r>
          </w:p>
        </w:tc>
        <w:tc>
          <w:tcPr>
            <w:tcW w:w="550" w:type="pct"/>
            <w:vAlign w:val="center"/>
          </w:tcPr>
          <w:p w:rsidR="008E0FC8" w:rsidRDefault="003B5578">
            <w:pPr>
              <w:spacing w:after="0" w:line="240" w:lineRule="auto"/>
              <w:jc w:val="center"/>
            </w:pPr>
            <w:r>
              <w:rPr>
                <w:rFonts w:ascii="Times New Roman" w:hAnsi="Times New Roman" w:cs="Times New Roman"/>
                <w:sz w:val="18"/>
              </w:rPr>
              <w:t>Broj</w:t>
            </w:r>
          </w:p>
        </w:tc>
        <w:tc>
          <w:tcPr>
            <w:tcW w:w="550" w:type="pct"/>
            <w:vAlign w:val="center"/>
          </w:tcPr>
          <w:p w:rsidR="008E0FC8" w:rsidRDefault="003B5578">
            <w:pPr>
              <w:spacing w:after="0" w:line="240" w:lineRule="auto"/>
              <w:jc w:val="right"/>
            </w:pPr>
            <w:r>
              <w:rPr>
                <w:rFonts w:ascii="Times New Roman" w:hAnsi="Times New Roman" w:cs="Times New Roman"/>
                <w:sz w:val="18"/>
              </w:rPr>
              <w:t>13419,0</w:t>
            </w:r>
          </w:p>
        </w:tc>
        <w:tc>
          <w:tcPr>
            <w:tcW w:w="550" w:type="pct"/>
            <w:vAlign w:val="center"/>
          </w:tcPr>
          <w:p w:rsidR="008E0FC8" w:rsidRDefault="003B5578">
            <w:pPr>
              <w:spacing w:after="0" w:line="240" w:lineRule="auto"/>
              <w:jc w:val="center"/>
            </w:pPr>
            <w:r>
              <w:rPr>
                <w:rFonts w:ascii="Times New Roman" w:hAnsi="Times New Roman" w:cs="Times New Roman"/>
                <w:sz w:val="18"/>
              </w:rPr>
              <w:t>HZZO</w:t>
            </w:r>
          </w:p>
        </w:tc>
        <w:tc>
          <w:tcPr>
            <w:tcW w:w="550" w:type="pct"/>
            <w:vAlign w:val="center"/>
          </w:tcPr>
          <w:p w:rsidR="008E0FC8" w:rsidRDefault="003B5578">
            <w:pPr>
              <w:spacing w:after="0" w:line="240" w:lineRule="auto"/>
              <w:jc w:val="right"/>
            </w:pPr>
            <w:r>
              <w:rPr>
                <w:rFonts w:ascii="Times New Roman" w:hAnsi="Times New Roman" w:cs="Times New Roman"/>
                <w:sz w:val="18"/>
              </w:rPr>
              <w:t>13400,0</w:t>
            </w:r>
          </w:p>
        </w:tc>
        <w:tc>
          <w:tcPr>
            <w:tcW w:w="550" w:type="pct"/>
            <w:vAlign w:val="center"/>
          </w:tcPr>
          <w:p w:rsidR="008E0FC8" w:rsidRDefault="003B5578">
            <w:pPr>
              <w:spacing w:after="0" w:line="240" w:lineRule="auto"/>
              <w:jc w:val="right"/>
            </w:pPr>
            <w:r>
              <w:rPr>
                <w:rFonts w:ascii="Times New Roman" w:hAnsi="Times New Roman" w:cs="Times New Roman"/>
                <w:sz w:val="18"/>
              </w:rPr>
              <w:t>12910,0</w:t>
            </w:r>
          </w:p>
        </w:tc>
      </w:tr>
      <w:tr w:rsidR="008E0FC8">
        <w:tc>
          <w:tcPr>
            <w:tcW w:w="950" w:type="pct"/>
            <w:vAlign w:val="center"/>
          </w:tcPr>
          <w:p w:rsidR="008E0FC8" w:rsidRDefault="003B5578">
            <w:pPr>
              <w:spacing w:after="0" w:line="240" w:lineRule="auto"/>
              <w:jc w:val="center"/>
            </w:pPr>
            <w:r>
              <w:rPr>
                <w:rFonts w:ascii="Times New Roman" w:hAnsi="Times New Roman" w:cs="Times New Roman"/>
                <w:sz w:val="18"/>
              </w:rPr>
              <w:t>Broj priznatih profesionalnih bolesti</w:t>
            </w:r>
          </w:p>
        </w:tc>
        <w:tc>
          <w:tcPr>
            <w:tcW w:w="550" w:type="pct"/>
            <w:vAlign w:val="center"/>
          </w:tcPr>
          <w:p w:rsidR="008E0FC8" w:rsidRDefault="003B5578">
            <w:pPr>
              <w:spacing w:after="0" w:line="240" w:lineRule="auto"/>
              <w:jc w:val="center"/>
            </w:pPr>
            <w:r>
              <w:rPr>
                <w:rFonts w:ascii="Times New Roman" w:hAnsi="Times New Roman" w:cs="Times New Roman"/>
                <w:sz w:val="18"/>
              </w:rPr>
              <w:t>Prijavljeni slučajevi profesionalne bolesti koji su ostvareni nakon prethodno provedenog postupka utvrđivanja i priznavanja profesionalne bolesti od strane HZZO-a</w:t>
            </w:r>
          </w:p>
        </w:tc>
        <w:tc>
          <w:tcPr>
            <w:tcW w:w="550" w:type="pct"/>
            <w:vAlign w:val="center"/>
          </w:tcPr>
          <w:p w:rsidR="008E0FC8" w:rsidRDefault="003B5578">
            <w:pPr>
              <w:spacing w:after="0" w:line="240" w:lineRule="auto"/>
              <w:jc w:val="center"/>
            </w:pPr>
            <w:r>
              <w:rPr>
                <w:rFonts w:ascii="Times New Roman" w:hAnsi="Times New Roman" w:cs="Times New Roman"/>
                <w:sz w:val="18"/>
              </w:rPr>
              <w:t>Broj</w:t>
            </w:r>
          </w:p>
        </w:tc>
        <w:tc>
          <w:tcPr>
            <w:tcW w:w="550" w:type="pct"/>
            <w:vAlign w:val="center"/>
          </w:tcPr>
          <w:p w:rsidR="008E0FC8" w:rsidRDefault="003B5578">
            <w:pPr>
              <w:spacing w:after="0" w:line="240" w:lineRule="auto"/>
              <w:jc w:val="right"/>
            </w:pPr>
            <w:r>
              <w:rPr>
                <w:rFonts w:ascii="Times New Roman" w:hAnsi="Times New Roman" w:cs="Times New Roman"/>
                <w:sz w:val="18"/>
              </w:rPr>
              <w:t>314,0</w:t>
            </w:r>
          </w:p>
        </w:tc>
        <w:tc>
          <w:tcPr>
            <w:tcW w:w="550" w:type="pct"/>
            <w:vAlign w:val="center"/>
          </w:tcPr>
          <w:p w:rsidR="008E0FC8" w:rsidRDefault="003B5578">
            <w:pPr>
              <w:spacing w:after="0" w:line="240" w:lineRule="auto"/>
              <w:jc w:val="center"/>
            </w:pPr>
            <w:r>
              <w:rPr>
                <w:rFonts w:ascii="Times New Roman" w:hAnsi="Times New Roman" w:cs="Times New Roman"/>
                <w:sz w:val="18"/>
              </w:rPr>
              <w:t>HZZO</w:t>
            </w:r>
          </w:p>
        </w:tc>
        <w:tc>
          <w:tcPr>
            <w:tcW w:w="550" w:type="pct"/>
            <w:vAlign w:val="center"/>
          </w:tcPr>
          <w:p w:rsidR="008E0FC8" w:rsidRDefault="003B5578">
            <w:pPr>
              <w:spacing w:after="0" w:line="240" w:lineRule="auto"/>
              <w:jc w:val="right"/>
            </w:pPr>
            <w:r>
              <w:rPr>
                <w:rFonts w:ascii="Times New Roman" w:hAnsi="Times New Roman" w:cs="Times New Roman"/>
                <w:sz w:val="18"/>
              </w:rPr>
              <w:t>310,0</w:t>
            </w:r>
          </w:p>
        </w:tc>
        <w:tc>
          <w:tcPr>
            <w:tcW w:w="550" w:type="pct"/>
            <w:vAlign w:val="center"/>
          </w:tcPr>
          <w:p w:rsidR="008E0FC8" w:rsidRDefault="003B5578">
            <w:pPr>
              <w:spacing w:after="0" w:line="240" w:lineRule="auto"/>
              <w:jc w:val="right"/>
            </w:pPr>
            <w:r>
              <w:rPr>
                <w:rFonts w:ascii="Times New Roman" w:hAnsi="Times New Roman" w:cs="Times New Roman"/>
                <w:sz w:val="18"/>
              </w:rPr>
              <w:t>80,0</w:t>
            </w:r>
          </w:p>
        </w:tc>
      </w:tr>
    </w:tbl>
    <w:p w:rsidR="008E0FC8" w:rsidRDefault="008E0FC8">
      <w:pPr>
        <w:spacing w:after="0" w:line="240" w:lineRule="auto"/>
      </w:pPr>
    </w:p>
    <w:p w:rsidR="008E0FC8" w:rsidRDefault="003B5578">
      <w:pPr>
        <w:spacing w:line="240" w:lineRule="auto"/>
      </w:pPr>
      <w:r>
        <w:rPr>
          <w:rFonts w:ascii="Times New Roman" w:hAnsi="Times New Roman" w:cs="Times New Roman"/>
          <w:b/>
          <w:u w:val="single"/>
        </w:rPr>
        <w:br/>
        <w:t>A600017 NAKNADE PLAĆA ZA VRIJEME PRIVREMENE NESPOSOBNOSTI ZA RAD ZBOG PRIZNATE OZLJEDE NA RADU I PROFESIONALNE BOLESTI</w:t>
      </w:r>
    </w:p>
    <w:tbl>
      <w:tblPr>
        <w:tblW w:w="4850" w:type="pct"/>
        <w:tblInd w:w="10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100" w:type="dxa"/>
          <w:right w:w="100" w:type="dxa"/>
        </w:tblCellMar>
        <w:tblLook w:val="04A0" w:firstRow="1" w:lastRow="0" w:firstColumn="1" w:lastColumn="0" w:noHBand="0" w:noVBand="1"/>
      </w:tblPr>
      <w:tblGrid>
        <w:gridCol w:w="2519"/>
        <w:gridCol w:w="1439"/>
        <w:gridCol w:w="1439"/>
        <w:gridCol w:w="1439"/>
        <w:gridCol w:w="1241"/>
        <w:gridCol w:w="917"/>
      </w:tblGrid>
      <w:tr w:rsidR="008E0FC8">
        <w:tc>
          <w:tcPr>
            <w:tcW w:w="980" w:type="pct"/>
            <w:shd w:val="clear" w:color="auto" w:fill="BCDFFB"/>
            <w:vAlign w:val="center"/>
          </w:tcPr>
          <w:p w:rsidR="008E0FC8" w:rsidRDefault="008E0FC8">
            <w:pPr>
              <w:spacing w:after="0" w:line="240" w:lineRule="auto"/>
              <w:jc w:val="center"/>
            </w:pPr>
          </w:p>
        </w:tc>
        <w:tc>
          <w:tcPr>
            <w:tcW w:w="690" w:type="pct"/>
            <w:shd w:val="clear" w:color="auto" w:fill="BCDFFB"/>
            <w:vAlign w:val="center"/>
          </w:tcPr>
          <w:p w:rsidR="008E0FC8" w:rsidRDefault="003B5578">
            <w:pPr>
              <w:spacing w:after="0" w:line="240" w:lineRule="auto"/>
              <w:jc w:val="center"/>
            </w:pPr>
            <w:r>
              <w:rPr>
                <w:rFonts w:ascii="Times New Roman" w:hAnsi="Times New Roman" w:cs="Times New Roman"/>
                <w:b/>
                <w:sz w:val="18"/>
              </w:rPr>
              <w:t>Izvršenje 2024.</w:t>
            </w:r>
          </w:p>
        </w:tc>
        <w:tc>
          <w:tcPr>
            <w:tcW w:w="690" w:type="pct"/>
            <w:shd w:val="clear" w:color="auto" w:fill="BCDFFB"/>
            <w:vAlign w:val="center"/>
          </w:tcPr>
          <w:p w:rsidR="008E0FC8" w:rsidRDefault="003B5578">
            <w:pPr>
              <w:spacing w:after="0" w:line="240" w:lineRule="auto"/>
              <w:jc w:val="center"/>
            </w:pPr>
            <w:r>
              <w:rPr>
                <w:rFonts w:ascii="Times New Roman" w:hAnsi="Times New Roman" w:cs="Times New Roman"/>
                <w:b/>
                <w:sz w:val="18"/>
              </w:rPr>
              <w:t>Plan 2025.</w:t>
            </w:r>
          </w:p>
        </w:tc>
        <w:tc>
          <w:tcPr>
            <w:tcW w:w="690" w:type="pct"/>
            <w:shd w:val="clear" w:color="auto" w:fill="BCDFFB"/>
            <w:vAlign w:val="center"/>
          </w:tcPr>
          <w:p w:rsidR="008E0FC8" w:rsidRDefault="003B5578">
            <w:pPr>
              <w:spacing w:after="0" w:line="240" w:lineRule="auto"/>
              <w:jc w:val="center"/>
            </w:pPr>
            <w:r>
              <w:rPr>
                <w:rFonts w:ascii="Times New Roman" w:hAnsi="Times New Roman" w:cs="Times New Roman"/>
                <w:b/>
                <w:sz w:val="18"/>
              </w:rPr>
              <w:t>Izvršenje 2025.</w:t>
            </w:r>
          </w:p>
        </w:tc>
        <w:tc>
          <w:tcPr>
            <w:tcW w:w="690" w:type="pct"/>
            <w:shd w:val="clear" w:color="auto" w:fill="BCDFFB"/>
            <w:vAlign w:val="center"/>
          </w:tcPr>
          <w:p w:rsidR="008E0FC8" w:rsidRDefault="003B5578">
            <w:pPr>
              <w:spacing w:after="0" w:line="240" w:lineRule="auto"/>
              <w:jc w:val="center"/>
            </w:pPr>
            <w:r>
              <w:rPr>
                <w:rFonts w:ascii="Times New Roman" w:hAnsi="Times New Roman" w:cs="Times New Roman"/>
                <w:b/>
                <w:sz w:val="18"/>
              </w:rPr>
              <w:t>Indeks</w:t>
            </w:r>
          </w:p>
        </w:tc>
        <w:tc>
          <w:tcPr>
            <w:tcW w:w="690" w:type="pct"/>
            <w:shd w:val="clear" w:color="auto" w:fill="BCDFFB"/>
            <w:vAlign w:val="center"/>
          </w:tcPr>
          <w:p w:rsidR="008E0FC8" w:rsidRDefault="003B5578">
            <w:pPr>
              <w:spacing w:after="0" w:line="240" w:lineRule="auto"/>
              <w:jc w:val="center"/>
            </w:pPr>
            <w:r>
              <w:rPr>
                <w:rFonts w:ascii="Times New Roman" w:hAnsi="Times New Roman" w:cs="Times New Roman"/>
                <w:b/>
                <w:sz w:val="18"/>
              </w:rPr>
              <w:t>Indeks</w:t>
            </w:r>
          </w:p>
        </w:tc>
      </w:tr>
      <w:tr w:rsidR="008E0FC8">
        <w:tc>
          <w:tcPr>
            <w:tcW w:w="1400" w:type="pct"/>
            <w:shd w:val="clear" w:color="auto" w:fill="BCDFFB"/>
            <w:vAlign w:val="center"/>
          </w:tcPr>
          <w:p w:rsidR="008E0FC8" w:rsidRDefault="003B5578">
            <w:pPr>
              <w:spacing w:after="0" w:line="240" w:lineRule="auto"/>
              <w:jc w:val="center"/>
            </w:pPr>
            <w:r>
              <w:rPr>
                <w:rFonts w:ascii="Times New Roman" w:hAnsi="Times New Roman" w:cs="Times New Roman"/>
                <w:sz w:val="14"/>
              </w:rPr>
              <w:t>1</w:t>
            </w:r>
          </w:p>
        </w:tc>
        <w:tc>
          <w:tcPr>
            <w:tcW w:w="800" w:type="pct"/>
            <w:shd w:val="clear" w:color="auto" w:fill="BCDFFB"/>
            <w:vAlign w:val="center"/>
          </w:tcPr>
          <w:p w:rsidR="008E0FC8" w:rsidRDefault="003B5578">
            <w:pPr>
              <w:spacing w:after="0" w:line="240" w:lineRule="auto"/>
              <w:jc w:val="center"/>
            </w:pPr>
            <w:r>
              <w:rPr>
                <w:rFonts w:ascii="Times New Roman" w:hAnsi="Times New Roman" w:cs="Times New Roman"/>
                <w:sz w:val="14"/>
              </w:rPr>
              <w:t>2</w:t>
            </w:r>
          </w:p>
        </w:tc>
        <w:tc>
          <w:tcPr>
            <w:tcW w:w="800" w:type="pct"/>
            <w:shd w:val="clear" w:color="auto" w:fill="BCDFFB"/>
            <w:vAlign w:val="center"/>
          </w:tcPr>
          <w:p w:rsidR="008E0FC8" w:rsidRDefault="003B5578">
            <w:pPr>
              <w:spacing w:after="0" w:line="240" w:lineRule="auto"/>
              <w:jc w:val="center"/>
            </w:pPr>
            <w:r>
              <w:rPr>
                <w:rFonts w:ascii="Times New Roman" w:hAnsi="Times New Roman" w:cs="Times New Roman"/>
                <w:sz w:val="14"/>
              </w:rPr>
              <w:t>3</w:t>
            </w:r>
          </w:p>
        </w:tc>
        <w:tc>
          <w:tcPr>
            <w:tcW w:w="800" w:type="pct"/>
            <w:shd w:val="clear" w:color="auto" w:fill="BCDFFB"/>
            <w:vAlign w:val="center"/>
          </w:tcPr>
          <w:p w:rsidR="008E0FC8" w:rsidRDefault="003B5578">
            <w:pPr>
              <w:spacing w:after="0" w:line="240" w:lineRule="auto"/>
              <w:jc w:val="center"/>
            </w:pPr>
            <w:r>
              <w:rPr>
                <w:rFonts w:ascii="Times New Roman" w:hAnsi="Times New Roman" w:cs="Times New Roman"/>
                <w:sz w:val="14"/>
              </w:rPr>
              <w:t>4</w:t>
            </w:r>
          </w:p>
        </w:tc>
        <w:tc>
          <w:tcPr>
            <w:tcW w:w="500" w:type="pct"/>
            <w:shd w:val="clear" w:color="auto" w:fill="BCDFFB"/>
            <w:vAlign w:val="center"/>
          </w:tcPr>
          <w:p w:rsidR="008E0FC8" w:rsidRDefault="003B5578">
            <w:pPr>
              <w:spacing w:after="0" w:line="240" w:lineRule="auto"/>
              <w:jc w:val="center"/>
            </w:pPr>
            <w:r>
              <w:rPr>
                <w:rFonts w:ascii="Times New Roman" w:hAnsi="Times New Roman" w:cs="Times New Roman"/>
                <w:sz w:val="14"/>
              </w:rPr>
              <w:t>5=4/2</w:t>
            </w:r>
          </w:p>
        </w:tc>
        <w:tc>
          <w:tcPr>
            <w:tcW w:w="500" w:type="pct"/>
            <w:shd w:val="clear" w:color="auto" w:fill="BCDFFB"/>
            <w:vAlign w:val="center"/>
          </w:tcPr>
          <w:p w:rsidR="008E0FC8" w:rsidRDefault="003B5578">
            <w:pPr>
              <w:spacing w:after="0" w:line="240" w:lineRule="auto"/>
              <w:jc w:val="center"/>
            </w:pPr>
            <w:r>
              <w:rPr>
                <w:rFonts w:ascii="Times New Roman" w:hAnsi="Times New Roman" w:cs="Times New Roman"/>
                <w:sz w:val="14"/>
              </w:rPr>
              <w:t>6=4/3</w:t>
            </w:r>
          </w:p>
        </w:tc>
      </w:tr>
      <w:tr w:rsidR="008E0FC8">
        <w:tc>
          <w:tcPr>
            <w:tcW w:w="980" w:type="pct"/>
            <w:vAlign w:val="center"/>
          </w:tcPr>
          <w:p w:rsidR="008E0FC8" w:rsidRDefault="003B5578">
            <w:pPr>
              <w:spacing w:after="0" w:line="240" w:lineRule="auto"/>
            </w:pPr>
            <w:r>
              <w:rPr>
                <w:rFonts w:ascii="Times New Roman" w:hAnsi="Times New Roman" w:cs="Times New Roman"/>
                <w:sz w:val="18"/>
              </w:rPr>
              <w:t>A600017</w:t>
            </w:r>
          </w:p>
        </w:tc>
        <w:tc>
          <w:tcPr>
            <w:tcW w:w="690" w:type="pct"/>
            <w:vAlign w:val="bottom"/>
          </w:tcPr>
          <w:p w:rsidR="008E0FC8" w:rsidRDefault="003B5578">
            <w:pPr>
              <w:spacing w:after="0" w:line="240" w:lineRule="auto"/>
              <w:jc w:val="right"/>
            </w:pPr>
            <w:r>
              <w:rPr>
                <w:rFonts w:ascii="Times New Roman" w:hAnsi="Times New Roman" w:cs="Times New Roman"/>
                <w:sz w:val="18"/>
              </w:rPr>
              <w:t>36.733.328</w:t>
            </w:r>
          </w:p>
        </w:tc>
        <w:tc>
          <w:tcPr>
            <w:tcW w:w="690" w:type="pct"/>
            <w:vAlign w:val="bottom"/>
          </w:tcPr>
          <w:p w:rsidR="008E0FC8" w:rsidRDefault="003B5578">
            <w:pPr>
              <w:spacing w:after="0" w:line="240" w:lineRule="auto"/>
              <w:jc w:val="right"/>
            </w:pPr>
            <w:r>
              <w:rPr>
                <w:rFonts w:ascii="Times New Roman" w:hAnsi="Times New Roman" w:cs="Times New Roman"/>
                <w:sz w:val="18"/>
              </w:rPr>
              <w:t>35.000.000</w:t>
            </w:r>
          </w:p>
        </w:tc>
        <w:tc>
          <w:tcPr>
            <w:tcW w:w="690" w:type="pct"/>
            <w:vAlign w:val="bottom"/>
          </w:tcPr>
          <w:p w:rsidR="008E0FC8" w:rsidRDefault="003B5578">
            <w:pPr>
              <w:spacing w:after="0" w:line="240" w:lineRule="auto"/>
              <w:jc w:val="right"/>
            </w:pPr>
            <w:r>
              <w:rPr>
                <w:rFonts w:ascii="Times New Roman" w:hAnsi="Times New Roman" w:cs="Times New Roman"/>
                <w:sz w:val="18"/>
              </w:rPr>
              <w:t>36.999.494</w:t>
            </w:r>
          </w:p>
        </w:tc>
        <w:tc>
          <w:tcPr>
            <w:tcW w:w="690" w:type="pct"/>
            <w:vAlign w:val="bottom"/>
          </w:tcPr>
          <w:p w:rsidR="008E0FC8" w:rsidRDefault="003B5578">
            <w:pPr>
              <w:spacing w:after="0" w:line="240" w:lineRule="auto"/>
              <w:jc w:val="right"/>
            </w:pPr>
            <w:r>
              <w:rPr>
                <w:rFonts w:ascii="Times New Roman" w:hAnsi="Times New Roman" w:cs="Times New Roman"/>
                <w:sz w:val="18"/>
              </w:rPr>
              <w:t>100,7</w:t>
            </w:r>
          </w:p>
        </w:tc>
        <w:tc>
          <w:tcPr>
            <w:tcW w:w="690" w:type="pct"/>
            <w:vAlign w:val="bottom"/>
          </w:tcPr>
          <w:p w:rsidR="008E0FC8" w:rsidRDefault="003B5578">
            <w:pPr>
              <w:spacing w:after="0" w:line="240" w:lineRule="auto"/>
              <w:jc w:val="right"/>
            </w:pPr>
            <w:r>
              <w:rPr>
                <w:rFonts w:ascii="Times New Roman" w:hAnsi="Times New Roman" w:cs="Times New Roman"/>
                <w:sz w:val="18"/>
              </w:rPr>
              <w:t>105,7</w:t>
            </w:r>
          </w:p>
        </w:tc>
      </w:tr>
    </w:tbl>
    <w:p w:rsidR="008E0FC8" w:rsidRDefault="008E0FC8">
      <w:pPr>
        <w:spacing w:after="0" w:line="240" w:lineRule="auto"/>
      </w:pPr>
    </w:p>
    <w:p w:rsidR="008E0FC8" w:rsidRDefault="003B5578">
      <w:pPr>
        <w:spacing w:line="240" w:lineRule="auto"/>
        <w:jc w:val="both"/>
      </w:pPr>
      <w:r>
        <w:rPr>
          <w:rFonts w:ascii="Times New Roman" w:hAnsi="Times New Roman" w:cs="Times New Roman"/>
          <w:b/>
          <w:sz w:val="24"/>
        </w:rPr>
        <w:t>Zakonske i druge pravne osnove</w:t>
      </w:r>
    </w:p>
    <w:p w:rsidR="008E0FC8" w:rsidRDefault="003B5578">
      <w:pPr>
        <w:spacing w:line="240" w:lineRule="auto"/>
        <w:jc w:val="both"/>
      </w:pPr>
      <w:r>
        <w:rPr>
          <w:rFonts w:ascii="Times New Roman" w:hAnsi="Times New Roman" w:cs="Times New Roman"/>
          <w:sz w:val="24"/>
        </w:rPr>
        <w:t>Zakon o obveznom zdravstvenom osiguranju, Pravilnik o pravima, uvjetima i načinu ostvarivanja prava iz obveznog zdravstvenog osiguranja u slučaju ozljede na radu i profesionalne bolesti</w:t>
      </w:r>
    </w:p>
    <w:p w:rsidR="008E0FC8" w:rsidRDefault="003B5578">
      <w:pPr>
        <w:spacing w:line="240" w:lineRule="auto"/>
        <w:jc w:val="both"/>
      </w:pPr>
      <w:r>
        <w:rPr>
          <w:rFonts w:ascii="Times New Roman" w:hAnsi="Times New Roman" w:cs="Times New Roman"/>
          <w:color w:val="000000"/>
          <w:sz w:val="24"/>
        </w:rPr>
        <w:t>Za aktivnost A600017 Naknade plaća za vrijeme privremene nesposobnosti za rad zbog priznate ozljede na radu i profesionalne bolesti u 2025. godini isplaćena su sredstva u iznosu od 36.999.493,79 EUR, 5,7 % više od planiranih sredstava, a u odnosu na 2024. godinu izvršenje je veće za 0,7 %.</w:t>
      </w:r>
      <w:r>
        <w:rPr>
          <w:rFonts w:ascii="Times New Roman" w:hAnsi="Times New Roman" w:cs="Times New Roman"/>
          <w:color w:val="EE0000"/>
          <w:sz w:val="24"/>
        </w:rPr>
        <w:t xml:space="preserve"> </w:t>
      </w:r>
    </w:p>
    <w:p w:rsidR="008E0FC8" w:rsidRDefault="003B5578">
      <w:pPr>
        <w:spacing w:line="240" w:lineRule="auto"/>
        <w:jc w:val="both"/>
      </w:pPr>
      <w:r>
        <w:rPr>
          <w:rFonts w:ascii="Times New Roman" w:hAnsi="Times New Roman" w:cs="Times New Roman"/>
          <w:color w:val="000000"/>
          <w:sz w:val="24"/>
        </w:rPr>
        <w:t>Na temelju priznatih ozljeda na radu i profesionalnih bolesti od strane HZZO-a, evidentirano je 713.940 dana privremene nesposobnosti za rad (677.682 dana u 2024. godini). Prosječno dnevno po navedenoj osnovi s rada izostaje 2.281 radnik, a stopa privremene nesposobnosti za rad iznosi 0,13 i porasla je u odnosu na 2024. godinu kada je iznosila 0,12. Iznadprosječne stope izostanka s rada po ovoj osnovi evidentirane su u područnim uredima HZZO-a Osijek (0,26), Virovitica (0,21), Sisak (0,19), Krapina (0,18), Požega (0,17), Vinkovci i Rijeka (0,16), te Bjelovar, Čakovec i Slavonski Brod (0,14).</w:t>
      </w:r>
    </w:p>
    <w:p w:rsidR="008E0FC8" w:rsidRDefault="003B5578">
      <w:pPr>
        <w:spacing w:line="240" w:lineRule="auto"/>
      </w:pPr>
      <w:r>
        <w:rPr>
          <w:rFonts w:ascii="Times New Roman" w:hAnsi="Times New Roman" w:cs="Times New Roman"/>
          <w:b/>
          <w:sz w:val="24"/>
          <w:u w:val="single"/>
        </w:rPr>
        <w:br/>
        <w:t>Pokazatelji rezultata</w:t>
      </w:r>
    </w:p>
    <w:tbl>
      <w:tblPr>
        <w:tblW w:w="4850" w:type="pct"/>
        <w:tblInd w:w="10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100" w:type="dxa"/>
          <w:right w:w="100" w:type="dxa"/>
        </w:tblCellMar>
        <w:tblLook w:val="04A0" w:firstRow="1" w:lastRow="0" w:firstColumn="1" w:lastColumn="0" w:noHBand="0" w:noVBand="1"/>
      </w:tblPr>
      <w:tblGrid>
        <w:gridCol w:w="1998"/>
        <w:gridCol w:w="1240"/>
        <w:gridCol w:w="1151"/>
        <w:gridCol w:w="1151"/>
        <w:gridCol w:w="1151"/>
        <w:gridCol w:w="1151"/>
        <w:gridCol w:w="1152"/>
      </w:tblGrid>
      <w:tr w:rsidR="008E0FC8">
        <w:tc>
          <w:tcPr>
            <w:tcW w:w="950" w:type="pct"/>
            <w:shd w:val="clear" w:color="auto" w:fill="BCDFFB"/>
            <w:vAlign w:val="center"/>
          </w:tcPr>
          <w:p w:rsidR="008E0FC8" w:rsidRDefault="003B5578">
            <w:pPr>
              <w:spacing w:after="0" w:line="240" w:lineRule="auto"/>
              <w:jc w:val="center"/>
            </w:pPr>
            <w:r>
              <w:rPr>
                <w:rFonts w:ascii="Times New Roman" w:hAnsi="Times New Roman" w:cs="Times New Roman"/>
                <w:b/>
                <w:sz w:val="18"/>
              </w:rPr>
              <w:t>Pokazatelj rezultata</w:t>
            </w:r>
          </w:p>
        </w:tc>
        <w:tc>
          <w:tcPr>
            <w:tcW w:w="550" w:type="pct"/>
            <w:shd w:val="clear" w:color="auto" w:fill="BCDFFB"/>
            <w:vAlign w:val="center"/>
          </w:tcPr>
          <w:p w:rsidR="008E0FC8" w:rsidRDefault="003B5578">
            <w:pPr>
              <w:spacing w:after="0" w:line="240" w:lineRule="auto"/>
              <w:jc w:val="center"/>
            </w:pPr>
            <w:r>
              <w:rPr>
                <w:rFonts w:ascii="Times New Roman" w:hAnsi="Times New Roman" w:cs="Times New Roman"/>
                <w:b/>
                <w:sz w:val="18"/>
              </w:rPr>
              <w:t>Definicija</w:t>
            </w:r>
          </w:p>
        </w:tc>
        <w:tc>
          <w:tcPr>
            <w:tcW w:w="550" w:type="pct"/>
            <w:shd w:val="clear" w:color="auto" w:fill="BCDFFB"/>
            <w:vAlign w:val="center"/>
          </w:tcPr>
          <w:p w:rsidR="008E0FC8" w:rsidRDefault="003B5578">
            <w:pPr>
              <w:spacing w:after="0" w:line="240" w:lineRule="auto"/>
              <w:jc w:val="center"/>
            </w:pPr>
            <w:r>
              <w:rPr>
                <w:rFonts w:ascii="Times New Roman" w:hAnsi="Times New Roman" w:cs="Times New Roman"/>
                <w:b/>
                <w:sz w:val="18"/>
              </w:rPr>
              <w:t>Jedinica</w:t>
            </w:r>
          </w:p>
        </w:tc>
        <w:tc>
          <w:tcPr>
            <w:tcW w:w="550" w:type="pct"/>
            <w:shd w:val="clear" w:color="auto" w:fill="BCDFFB"/>
            <w:vAlign w:val="center"/>
          </w:tcPr>
          <w:p w:rsidR="008E0FC8" w:rsidRDefault="003B5578">
            <w:pPr>
              <w:spacing w:after="0" w:line="240" w:lineRule="auto"/>
              <w:jc w:val="center"/>
            </w:pPr>
            <w:r>
              <w:rPr>
                <w:rFonts w:ascii="Times New Roman" w:hAnsi="Times New Roman" w:cs="Times New Roman"/>
                <w:b/>
                <w:sz w:val="18"/>
              </w:rPr>
              <w:t>Polazna vrijednost</w:t>
            </w:r>
          </w:p>
        </w:tc>
        <w:tc>
          <w:tcPr>
            <w:tcW w:w="550" w:type="pct"/>
            <w:shd w:val="clear" w:color="auto" w:fill="BCDFFB"/>
            <w:vAlign w:val="center"/>
          </w:tcPr>
          <w:p w:rsidR="008E0FC8" w:rsidRDefault="003B5578">
            <w:pPr>
              <w:spacing w:after="0" w:line="240" w:lineRule="auto"/>
              <w:jc w:val="center"/>
            </w:pPr>
            <w:r>
              <w:rPr>
                <w:rFonts w:ascii="Times New Roman" w:hAnsi="Times New Roman" w:cs="Times New Roman"/>
                <w:b/>
                <w:sz w:val="18"/>
              </w:rPr>
              <w:t>Izvor podataka</w:t>
            </w:r>
          </w:p>
        </w:tc>
        <w:tc>
          <w:tcPr>
            <w:tcW w:w="550" w:type="pct"/>
            <w:shd w:val="clear" w:color="auto" w:fill="BCDFFB"/>
            <w:vAlign w:val="center"/>
          </w:tcPr>
          <w:p w:rsidR="008E0FC8" w:rsidRDefault="003B5578">
            <w:pPr>
              <w:spacing w:after="0" w:line="240" w:lineRule="auto"/>
              <w:jc w:val="center"/>
            </w:pPr>
            <w:r>
              <w:rPr>
                <w:rFonts w:ascii="Times New Roman" w:hAnsi="Times New Roman" w:cs="Times New Roman"/>
                <w:b/>
                <w:sz w:val="18"/>
              </w:rPr>
              <w:t>Ciljana vrijednost (2025.)</w:t>
            </w:r>
          </w:p>
        </w:tc>
        <w:tc>
          <w:tcPr>
            <w:tcW w:w="550" w:type="pct"/>
            <w:shd w:val="clear" w:color="auto" w:fill="BCDFFB"/>
            <w:vAlign w:val="center"/>
          </w:tcPr>
          <w:p w:rsidR="008E0FC8" w:rsidRDefault="003B5578">
            <w:pPr>
              <w:spacing w:after="0" w:line="240" w:lineRule="auto"/>
              <w:jc w:val="center"/>
            </w:pPr>
            <w:r>
              <w:rPr>
                <w:rFonts w:ascii="Times New Roman" w:hAnsi="Times New Roman" w:cs="Times New Roman"/>
                <w:b/>
                <w:sz w:val="18"/>
              </w:rPr>
              <w:t>Ostvarena vrijednost (2025.)</w:t>
            </w:r>
          </w:p>
        </w:tc>
      </w:tr>
      <w:tr w:rsidR="008E0FC8">
        <w:tc>
          <w:tcPr>
            <w:tcW w:w="950" w:type="pct"/>
            <w:vAlign w:val="center"/>
          </w:tcPr>
          <w:p w:rsidR="008E0FC8" w:rsidRDefault="003B5578">
            <w:pPr>
              <w:spacing w:after="0" w:line="240" w:lineRule="auto"/>
              <w:jc w:val="center"/>
            </w:pPr>
            <w:r>
              <w:rPr>
                <w:rFonts w:ascii="Times New Roman" w:hAnsi="Times New Roman" w:cs="Times New Roman"/>
                <w:sz w:val="18"/>
              </w:rPr>
              <w:t>Stopa privremene nesposobnosti za rad zbog ozljeda na radu i profesionalnih bolesti</w:t>
            </w:r>
          </w:p>
        </w:tc>
        <w:tc>
          <w:tcPr>
            <w:tcW w:w="550" w:type="pct"/>
            <w:vAlign w:val="center"/>
          </w:tcPr>
          <w:p w:rsidR="008E0FC8" w:rsidRDefault="003B5578">
            <w:pPr>
              <w:spacing w:after="0" w:line="240" w:lineRule="auto"/>
              <w:jc w:val="center"/>
            </w:pPr>
            <w:r>
              <w:rPr>
                <w:rFonts w:ascii="Times New Roman" w:hAnsi="Times New Roman" w:cs="Times New Roman"/>
                <w:sz w:val="18"/>
              </w:rPr>
              <w:t>Izostanci s posla zbog privremene nesposobnosti za rad zbog ozljeda na radu i profesionalnih bolesti</w:t>
            </w:r>
          </w:p>
        </w:tc>
        <w:tc>
          <w:tcPr>
            <w:tcW w:w="550" w:type="pct"/>
            <w:vAlign w:val="center"/>
          </w:tcPr>
          <w:p w:rsidR="008E0FC8" w:rsidRDefault="003B5578">
            <w:pPr>
              <w:spacing w:after="0" w:line="240" w:lineRule="auto"/>
              <w:jc w:val="center"/>
            </w:pPr>
            <w:r>
              <w:rPr>
                <w:rFonts w:ascii="Times New Roman" w:hAnsi="Times New Roman" w:cs="Times New Roman"/>
                <w:sz w:val="18"/>
              </w:rPr>
              <w:t>Stopa</w:t>
            </w:r>
          </w:p>
        </w:tc>
        <w:tc>
          <w:tcPr>
            <w:tcW w:w="550" w:type="pct"/>
            <w:vAlign w:val="center"/>
          </w:tcPr>
          <w:p w:rsidR="008E0FC8" w:rsidRDefault="003B5578">
            <w:pPr>
              <w:spacing w:after="0" w:line="240" w:lineRule="auto"/>
              <w:jc w:val="right"/>
            </w:pPr>
            <w:r>
              <w:rPr>
                <w:rFonts w:ascii="Times New Roman" w:hAnsi="Times New Roman" w:cs="Times New Roman"/>
                <w:sz w:val="18"/>
              </w:rPr>
              <w:t>0,1</w:t>
            </w:r>
          </w:p>
        </w:tc>
        <w:tc>
          <w:tcPr>
            <w:tcW w:w="550" w:type="pct"/>
            <w:vAlign w:val="center"/>
          </w:tcPr>
          <w:p w:rsidR="008E0FC8" w:rsidRDefault="003B5578">
            <w:pPr>
              <w:spacing w:after="0" w:line="240" w:lineRule="auto"/>
              <w:jc w:val="center"/>
            </w:pPr>
            <w:r>
              <w:rPr>
                <w:rFonts w:ascii="Times New Roman" w:hAnsi="Times New Roman" w:cs="Times New Roman"/>
                <w:sz w:val="18"/>
              </w:rPr>
              <w:t>HZZO</w:t>
            </w:r>
          </w:p>
        </w:tc>
        <w:tc>
          <w:tcPr>
            <w:tcW w:w="550" w:type="pct"/>
            <w:vAlign w:val="center"/>
          </w:tcPr>
          <w:p w:rsidR="008E0FC8" w:rsidRDefault="003B5578">
            <w:pPr>
              <w:spacing w:after="0" w:line="240" w:lineRule="auto"/>
              <w:jc w:val="right"/>
            </w:pPr>
            <w:r>
              <w:rPr>
                <w:rFonts w:ascii="Times New Roman" w:hAnsi="Times New Roman" w:cs="Times New Roman"/>
                <w:sz w:val="18"/>
              </w:rPr>
              <w:t>0,1</w:t>
            </w:r>
          </w:p>
        </w:tc>
        <w:tc>
          <w:tcPr>
            <w:tcW w:w="550" w:type="pct"/>
            <w:vAlign w:val="center"/>
          </w:tcPr>
          <w:p w:rsidR="008E0FC8" w:rsidRDefault="003B5578">
            <w:pPr>
              <w:spacing w:after="0" w:line="240" w:lineRule="auto"/>
              <w:jc w:val="right"/>
            </w:pPr>
            <w:r>
              <w:rPr>
                <w:rFonts w:ascii="Times New Roman" w:hAnsi="Times New Roman" w:cs="Times New Roman"/>
                <w:sz w:val="18"/>
              </w:rPr>
              <w:t>0,13</w:t>
            </w:r>
          </w:p>
        </w:tc>
      </w:tr>
    </w:tbl>
    <w:p w:rsidR="008E0FC8" w:rsidRDefault="008E0FC8">
      <w:pPr>
        <w:spacing w:after="0" w:line="240" w:lineRule="auto"/>
      </w:pPr>
    </w:p>
    <w:p w:rsidR="008E0FC8" w:rsidRDefault="003B5578">
      <w:pPr>
        <w:spacing w:line="240" w:lineRule="auto"/>
      </w:pPr>
      <w:r>
        <w:rPr>
          <w:rFonts w:ascii="Times New Roman" w:hAnsi="Times New Roman" w:cs="Times New Roman"/>
          <w:b/>
          <w:u w:val="single"/>
        </w:rPr>
        <w:br/>
        <w:t>A600018 NAKNADA ŠTETE - PROFESIONALNE BOLESTI</w:t>
      </w:r>
    </w:p>
    <w:tbl>
      <w:tblPr>
        <w:tblW w:w="4850" w:type="pct"/>
        <w:tblInd w:w="10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100" w:type="dxa"/>
          <w:right w:w="100" w:type="dxa"/>
        </w:tblCellMar>
        <w:tblLook w:val="04A0" w:firstRow="1" w:lastRow="0" w:firstColumn="1" w:lastColumn="0" w:noHBand="0" w:noVBand="1"/>
      </w:tblPr>
      <w:tblGrid>
        <w:gridCol w:w="2519"/>
        <w:gridCol w:w="1439"/>
        <w:gridCol w:w="1439"/>
        <w:gridCol w:w="1439"/>
        <w:gridCol w:w="1241"/>
        <w:gridCol w:w="917"/>
      </w:tblGrid>
      <w:tr w:rsidR="008E0FC8">
        <w:tc>
          <w:tcPr>
            <w:tcW w:w="980" w:type="pct"/>
            <w:shd w:val="clear" w:color="auto" w:fill="BCDFFB"/>
            <w:vAlign w:val="center"/>
          </w:tcPr>
          <w:p w:rsidR="008E0FC8" w:rsidRDefault="008E0FC8">
            <w:pPr>
              <w:spacing w:after="0" w:line="240" w:lineRule="auto"/>
              <w:jc w:val="center"/>
            </w:pPr>
          </w:p>
        </w:tc>
        <w:tc>
          <w:tcPr>
            <w:tcW w:w="690" w:type="pct"/>
            <w:shd w:val="clear" w:color="auto" w:fill="BCDFFB"/>
            <w:vAlign w:val="center"/>
          </w:tcPr>
          <w:p w:rsidR="008E0FC8" w:rsidRDefault="003B5578">
            <w:pPr>
              <w:spacing w:after="0" w:line="240" w:lineRule="auto"/>
              <w:jc w:val="center"/>
            </w:pPr>
            <w:r>
              <w:rPr>
                <w:rFonts w:ascii="Times New Roman" w:hAnsi="Times New Roman" w:cs="Times New Roman"/>
                <w:b/>
                <w:sz w:val="18"/>
              </w:rPr>
              <w:t>Izvršenje 2024.</w:t>
            </w:r>
          </w:p>
        </w:tc>
        <w:tc>
          <w:tcPr>
            <w:tcW w:w="690" w:type="pct"/>
            <w:shd w:val="clear" w:color="auto" w:fill="BCDFFB"/>
            <w:vAlign w:val="center"/>
          </w:tcPr>
          <w:p w:rsidR="008E0FC8" w:rsidRDefault="003B5578">
            <w:pPr>
              <w:spacing w:after="0" w:line="240" w:lineRule="auto"/>
              <w:jc w:val="center"/>
            </w:pPr>
            <w:r>
              <w:rPr>
                <w:rFonts w:ascii="Times New Roman" w:hAnsi="Times New Roman" w:cs="Times New Roman"/>
                <w:b/>
                <w:sz w:val="18"/>
              </w:rPr>
              <w:t>Plan 2025.</w:t>
            </w:r>
          </w:p>
        </w:tc>
        <w:tc>
          <w:tcPr>
            <w:tcW w:w="690" w:type="pct"/>
            <w:shd w:val="clear" w:color="auto" w:fill="BCDFFB"/>
            <w:vAlign w:val="center"/>
          </w:tcPr>
          <w:p w:rsidR="008E0FC8" w:rsidRDefault="003B5578">
            <w:pPr>
              <w:spacing w:after="0" w:line="240" w:lineRule="auto"/>
              <w:jc w:val="center"/>
            </w:pPr>
            <w:r>
              <w:rPr>
                <w:rFonts w:ascii="Times New Roman" w:hAnsi="Times New Roman" w:cs="Times New Roman"/>
                <w:b/>
                <w:sz w:val="18"/>
              </w:rPr>
              <w:t>Izvršenje 2025.</w:t>
            </w:r>
          </w:p>
        </w:tc>
        <w:tc>
          <w:tcPr>
            <w:tcW w:w="690" w:type="pct"/>
            <w:shd w:val="clear" w:color="auto" w:fill="BCDFFB"/>
            <w:vAlign w:val="center"/>
          </w:tcPr>
          <w:p w:rsidR="008E0FC8" w:rsidRDefault="003B5578">
            <w:pPr>
              <w:spacing w:after="0" w:line="240" w:lineRule="auto"/>
              <w:jc w:val="center"/>
            </w:pPr>
            <w:r>
              <w:rPr>
                <w:rFonts w:ascii="Times New Roman" w:hAnsi="Times New Roman" w:cs="Times New Roman"/>
                <w:b/>
                <w:sz w:val="18"/>
              </w:rPr>
              <w:t>Indeks</w:t>
            </w:r>
          </w:p>
        </w:tc>
        <w:tc>
          <w:tcPr>
            <w:tcW w:w="690" w:type="pct"/>
            <w:shd w:val="clear" w:color="auto" w:fill="BCDFFB"/>
            <w:vAlign w:val="center"/>
          </w:tcPr>
          <w:p w:rsidR="008E0FC8" w:rsidRDefault="003B5578">
            <w:pPr>
              <w:spacing w:after="0" w:line="240" w:lineRule="auto"/>
              <w:jc w:val="center"/>
            </w:pPr>
            <w:r>
              <w:rPr>
                <w:rFonts w:ascii="Times New Roman" w:hAnsi="Times New Roman" w:cs="Times New Roman"/>
                <w:b/>
                <w:sz w:val="18"/>
              </w:rPr>
              <w:t>Indeks</w:t>
            </w:r>
          </w:p>
        </w:tc>
      </w:tr>
      <w:tr w:rsidR="008E0FC8">
        <w:tc>
          <w:tcPr>
            <w:tcW w:w="1400" w:type="pct"/>
            <w:shd w:val="clear" w:color="auto" w:fill="BCDFFB"/>
            <w:vAlign w:val="center"/>
          </w:tcPr>
          <w:p w:rsidR="008E0FC8" w:rsidRDefault="003B5578">
            <w:pPr>
              <w:spacing w:after="0" w:line="240" w:lineRule="auto"/>
              <w:jc w:val="center"/>
            </w:pPr>
            <w:r>
              <w:rPr>
                <w:rFonts w:ascii="Times New Roman" w:hAnsi="Times New Roman" w:cs="Times New Roman"/>
                <w:sz w:val="14"/>
              </w:rPr>
              <w:t>1</w:t>
            </w:r>
          </w:p>
        </w:tc>
        <w:tc>
          <w:tcPr>
            <w:tcW w:w="800" w:type="pct"/>
            <w:shd w:val="clear" w:color="auto" w:fill="BCDFFB"/>
            <w:vAlign w:val="center"/>
          </w:tcPr>
          <w:p w:rsidR="008E0FC8" w:rsidRDefault="003B5578">
            <w:pPr>
              <w:spacing w:after="0" w:line="240" w:lineRule="auto"/>
              <w:jc w:val="center"/>
            </w:pPr>
            <w:r>
              <w:rPr>
                <w:rFonts w:ascii="Times New Roman" w:hAnsi="Times New Roman" w:cs="Times New Roman"/>
                <w:sz w:val="14"/>
              </w:rPr>
              <w:t>2</w:t>
            </w:r>
          </w:p>
        </w:tc>
        <w:tc>
          <w:tcPr>
            <w:tcW w:w="800" w:type="pct"/>
            <w:shd w:val="clear" w:color="auto" w:fill="BCDFFB"/>
            <w:vAlign w:val="center"/>
          </w:tcPr>
          <w:p w:rsidR="008E0FC8" w:rsidRDefault="003B5578">
            <w:pPr>
              <w:spacing w:after="0" w:line="240" w:lineRule="auto"/>
              <w:jc w:val="center"/>
            </w:pPr>
            <w:r>
              <w:rPr>
                <w:rFonts w:ascii="Times New Roman" w:hAnsi="Times New Roman" w:cs="Times New Roman"/>
                <w:sz w:val="14"/>
              </w:rPr>
              <w:t>3</w:t>
            </w:r>
          </w:p>
        </w:tc>
        <w:tc>
          <w:tcPr>
            <w:tcW w:w="800" w:type="pct"/>
            <w:shd w:val="clear" w:color="auto" w:fill="BCDFFB"/>
            <w:vAlign w:val="center"/>
          </w:tcPr>
          <w:p w:rsidR="008E0FC8" w:rsidRDefault="003B5578">
            <w:pPr>
              <w:spacing w:after="0" w:line="240" w:lineRule="auto"/>
              <w:jc w:val="center"/>
            </w:pPr>
            <w:r>
              <w:rPr>
                <w:rFonts w:ascii="Times New Roman" w:hAnsi="Times New Roman" w:cs="Times New Roman"/>
                <w:sz w:val="14"/>
              </w:rPr>
              <w:t>4</w:t>
            </w:r>
          </w:p>
        </w:tc>
        <w:tc>
          <w:tcPr>
            <w:tcW w:w="500" w:type="pct"/>
            <w:shd w:val="clear" w:color="auto" w:fill="BCDFFB"/>
            <w:vAlign w:val="center"/>
          </w:tcPr>
          <w:p w:rsidR="008E0FC8" w:rsidRDefault="003B5578">
            <w:pPr>
              <w:spacing w:after="0" w:line="240" w:lineRule="auto"/>
              <w:jc w:val="center"/>
            </w:pPr>
            <w:r>
              <w:rPr>
                <w:rFonts w:ascii="Times New Roman" w:hAnsi="Times New Roman" w:cs="Times New Roman"/>
                <w:sz w:val="14"/>
              </w:rPr>
              <w:t>5=4/2</w:t>
            </w:r>
          </w:p>
        </w:tc>
        <w:tc>
          <w:tcPr>
            <w:tcW w:w="500" w:type="pct"/>
            <w:shd w:val="clear" w:color="auto" w:fill="BCDFFB"/>
            <w:vAlign w:val="center"/>
          </w:tcPr>
          <w:p w:rsidR="008E0FC8" w:rsidRDefault="003B5578">
            <w:pPr>
              <w:spacing w:after="0" w:line="240" w:lineRule="auto"/>
              <w:jc w:val="center"/>
            </w:pPr>
            <w:r>
              <w:rPr>
                <w:rFonts w:ascii="Times New Roman" w:hAnsi="Times New Roman" w:cs="Times New Roman"/>
                <w:sz w:val="14"/>
              </w:rPr>
              <w:t>6=4/3</w:t>
            </w:r>
          </w:p>
        </w:tc>
      </w:tr>
      <w:tr w:rsidR="008E0FC8">
        <w:tc>
          <w:tcPr>
            <w:tcW w:w="980" w:type="pct"/>
            <w:vAlign w:val="center"/>
          </w:tcPr>
          <w:p w:rsidR="008E0FC8" w:rsidRDefault="003B5578">
            <w:pPr>
              <w:spacing w:after="0" w:line="240" w:lineRule="auto"/>
            </w:pPr>
            <w:r>
              <w:rPr>
                <w:rFonts w:ascii="Times New Roman" w:hAnsi="Times New Roman" w:cs="Times New Roman"/>
                <w:sz w:val="18"/>
              </w:rPr>
              <w:t>A600018</w:t>
            </w:r>
          </w:p>
        </w:tc>
        <w:tc>
          <w:tcPr>
            <w:tcW w:w="690" w:type="pct"/>
            <w:vAlign w:val="bottom"/>
          </w:tcPr>
          <w:p w:rsidR="008E0FC8" w:rsidRDefault="003B5578">
            <w:pPr>
              <w:spacing w:after="0" w:line="240" w:lineRule="auto"/>
              <w:jc w:val="right"/>
            </w:pPr>
            <w:r>
              <w:rPr>
                <w:rFonts w:ascii="Times New Roman" w:hAnsi="Times New Roman" w:cs="Times New Roman"/>
                <w:sz w:val="18"/>
              </w:rPr>
              <w:t>429.429</w:t>
            </w:r>
          </w:p>
        </w:tc>
        <w:tc>
          <w:tcPr>
            <w:tcW w:w="690" w:type="pct"/>
            <w:vAlign w:val="bottom"/>
          </w:tcPr>
          <w:p w:rsidR="008E0FC8" w:rsidRDefault="003B5578">
            <w:pPr>
              <w:spacing w:after="0" w:line="240" w:lineRule="auto"/>
              <w:jc w:val="right"/>
            </w:pPr>
            <w:r>
              <w:rPr>
                <w:rFonts w:ascii="Times New Roman" w:hAnsi="Times New Roman" w:cs="Times New Roman"/>
                <w:sz w:val="18"/>
              </w:rPr>
              <w:t>566.000</w:t>
            </w:r>
          </w:p>
        </w:tc>
        <w:tc>
          <w:tcPr>
            <w:tcW w:w="690" w:type="pct"/>
            <w:vAlign w:val="bottom"/>
          </w:tcPr>
          <w:p w:rsidR="008E0FC8" w:rsidRDefault="003B5578">
            <w:pPr>
              <w:spacing w:after="0" w:line="240" w:lineRule="auto"/>
              <w:jc w:val="right"/>
            </w:pPr>
            <w:r>
              <w:rPr>
                <w:rFonts w:ascii="Times New Roman" w:hAnsi="Times New Roman" w:cs="Times New Roman"/>
                <w:sz w:val="18"/>
              </w:rPr>
              <w:t>403.642</w:t>
            </w:r>
          </w:p>
        </w:tc>
        <w:tc>
          <w:tcPr>
            <w:tcW w:w="690" w:type="pct"/>
            <w:vAlign w:val="bottom"/>
          </w:tcPr>
          <w:p w:rsidR="008E0FC8" w:rsidRDefault="003B5578">
            <w:pPr>
              <w:spacing w:after="0" w:line="240" w:lineRule="auto"/>
              <w:jc w:val="right"/>
            </w:pPr>
            <w:r>
              <w:rPr>
                <w:rFonts w:ascii="Times New Roman" w:hAnsi="Times New Roman" w:cs="Times New Roman"/>
                <w:sz w:val="18"/>
              </w:rPr>
              <w:t>94,0</w:t>
            </w:r>
          </w:p>
        </w:tc>
        <w:tc>
          <w:tcPr>
            <w:tcW w:w="690" w:type="pct"/>
            <w:vAlign w:val="bottom"/>
          </w:tcPr>
          <w:p w:rsidR="008E0FC8" w:rsidRDefault="003B5578">
            <w:pPr>
              <w:spacing w:after="0" w:line="240" w:lineRule="auto"/>
              <w:jc w:val="right"/>
            </w:pPr>
            <w:r>
              <w:rPr>
                <w:rFonts w:ascii="Times New Roman" w:hAnsi="Times New Roman" w:cs="Times New Roman"/>
                <w:sz w:val="18"/>
              </w:rPr>
              <w:t>71,3</w:t>
            </w:r>
          </w:p>
        </w:tc>
      </w:tr>
    </w:tbl>
    <w:p w:rsidR="008E0FC8" w:rsidRDefault="003B5578">
      <w:pPr>
        <w:spacing w:line="240" w:lineRule="auto"/>
        <w:jc w:val="both"/>
      </w:pPr>
      <w:r>
        <w:rPr>
          <w:rFonts w:ascii="Times New Roman" w:hAnsi="Times New Roman" w:cs="Times New Roman"/>
          <w:b/>
          <w:sz w:val="24"/>
        </w:rPr>
        <w:t>Zakonske i druge pravne osnove</w:t>
      </w:r>
    </w:p>
    <w:p w:rsidR="008E0FC8" w:rsidRDefault="003B5578">
      <w:pPr>
        <w:spacing w:line="240" w:lineRule="auto"/>
        <w:jc w:val="both"/>
      </w:pPr>
      <w:r>
        <w:rPr>
          <w:rFonts w:ascii="Times New Roman" w:hAnsi="Times New Roman" w:cs="Times New Roman"/>
          <w:sz w:val="24"/>
        </w:rPr>
        <w:t>Zakonu o obeštećenju radnika profesionalno izloženih azbestu</w:t>
      </w:r>
    </w:p>
    <w:p w:rsidR="008E0FC8" w:rsidRDefault="003B5578">
      <w:pPr>
        <w:spacing w:line="240" w:lineRule="auto"/>
        <w:jc w:val="both"/>
      </w:pPr>
      <w:r>
        <w:rPr>
          <w:rFonts w:ascii="Times New Roman" w:hAnsi="Times New Roman" w:cs="Times New Roman"/>
          <w:color w:val="000000"/>
          <w:sz w:val="24"/>
        </w:rPr>
        <w:t>Za aktivnost A600018 Naknade štete-profesionalne bolesti u 2025. godini isplaćena su sredstva u iznosu od 403.641,66 EUR, 28,7 % manje od planiranih sredstava te 6,0 % manje u odnosu na 2024. godinu.</w:t>
      </w:r>
    </w:p>
    <w:p w:rsidR="008E0FC8" w:rsidRDefault="003B5578">
      <w:pPr>
        <w:spacing w:line="240" w:lineRule="auto"/>
        <w:jc w:val="both"/>
      </w:pPr>
      <w:r>
        <w:rPr>
          <w:rFonts w:ascii="Times New Roman" w:hAnsi="Times New Roman" w:cs="Times New Roman"/>
          <w:sz w:val="24"/>
        </w:rPr>
        <w:t xml:space="preserve">Povjerenstvo za rješavanje odštetnih zahtjeva radnika oboljelih od profesionalne bolesti zbog izloženosti azbestu imenovala je Vlada Republike Hrvatske s ciljem rješavanja odštetnih zahtjeva radnika oboljelih od profesionalne bolesti zbog izloženosti azbestu. Sadašnje povjerenstvo imenovano je 13. prosinca 2018. godine na sjednici Vlade Republike Hrvatske dok su prethodna dva Povjerenstva po navedenom Zakonu postupala od 2007. godine. Povjerenstvo zaprima zahtjeve te ih pozitivnim ili negativnim rješenjem rješava na sjednicama Povjerenstva koje se održavaju minimalno jednom mjesečno. U slučaju odštetnog zahtjeva kada je podnositelj zahtjeva s teškom zdravstvenom dijagnozom, organizira se izvanredna sjednica Povjerenstva odmah drugi dan po primitku zahtjeva, ako je zaprimljena sva potrebna dokumentacija. Pozitivno riješeni predmeti isplaćuju se po pravomoćnosti rješenja na dva načina. U slučaju da je firma u kojoj je podnositelj zahtjeva ostvario profesionalno oboljenje u stečaju novčana naknada se isplaćuje jednokratno, a u slučaju da firma i dalje egzistira, novčana naknada se isplaćuje obročno tijekom razdoblja od tri godine od dana pravomoćnosti rješenja u jednakim polugodišnjim iznosima. </w:t>
      </w:r>
    </w:p>
    <w:p w:rsidR="008E0FC8" w:rsidRDefault="003B5578">
      <w:pPr>
        <w:spacing w:line="240" w:lineRule="auto"/>
        <w:jc w:val="both"/>
      </w:pPr>
      <w:r>
        <w:rPr>
          <w:rFonts w:ascii="Times New Roman" w:hAnsi="Times New Roman" w:cs="Times New Roman"/>
          <w:sz w:val="24"/>
        </w:rPr>
        <w:t>U 2025. godini zaprimljen je 41 odštetni zahtjev, a Povjerenstvo je donijelo rješenje za 39 odštetnih zahtjeva.</w:t>
      </w:r>
    </w:p>
    <w:p w:rsidR="008E0FC8" w:rsidRDefault="003B5578">
      <w:pPr>
        <w:spacing w:line="240" w:lineRule="auto"/>
      </w:pPr>
      <w:r>
        <w:rPr>
          <w:rFonts w:ascii="Times New Roman" w:hAnsi="Times New Roman" w:cs="Times New Roman"/>
          <w:b/>
          <w:sz w:val="24"/>
          <w:u w:val="single"/>
        </w:rPr>
        <w:br/>
        <w:t>Pokazatelji rezultata</w:t>
      </w:r>
    </w:p>
    <w:tbl>
      <w:tblPr>
        <w:tblW w:w="4850" w:type="pct"/>
        <w:tblInd w:w="10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100" w:type="dxa"/>
          <w:right w:w="100" w:type="dxa"/>
        </w:tblCellMar>
        <w:tblLook w:val="04A0" w:firstRow="1" w:lastRow="0" w:firstColumn="1" w:lastColumn="0" w:noHBand="0" w:noVBand="1"/>
      </w:tblPr>
      <w:tblGrid>
        <w:gridCol w:w="2008"/>
        <w:gridCol w:w="1180"/>
        <w:gridCol w:w="1161"/>
        <w:gridCol w:w="1161"/>
        <w:gridCol w:w="1161"/>
        <w:gridCol w:w="1161"/>
        <w:gridCol w:w="1162"/>
      </w:tblGrid>
      <w:tr w:rsidR="008E0FC8">
        <w:tc>
          <w:tcPr>
            <w:tcW w:w="950" w:type="pct"/>
            <w:shd w:val="clear" w:color="auto" w:fill="BCDFFB"/>
            <w:vAlign w:val="center"/>
          </w:tcPr>
          <w:p w:rsidR="008E0FC8" w:rsidRDefault="003B5578">
            <w:pPr>
              <w:spacing w:after="0" w:line="240" w:lineRule="auto"/>
              <w:jc w:val="center"/>
            </w:pPr>
            <w:r>
              <w:rPr>
                <w:rFonts w:ascii="Times New Roman" w:hAnsi="Times New Roman" w:cs="Times New Roman"/>
                <w:b/>
                <w:sz w:val="18"/>
              </w:rPr>
              <w:t>Pokazatelj rezultata</w:t>
            </w:r>
          </w:p>
        </w:tc>
        <w:tc>
          <w:tcPr>
            <w:tcW w:w="550" w:type="pct"/>
            <w:shd w:val="clear" w:color="auto" w:fill="BCDFFB"/>
            <w:vAlign w:val="center"/>
          </w:tcPr>
          <w:p w:rsidR="008E0FC8" w:rsidRDefault="003B5578">
            <w:pPr>
              <w:spacing w:after="0" w:line="240" w:lineRule="auto"/>
              <w:jc w:val="center"/>
            </w:pPr>
            <w:r>
              <w:rPr>
                <w:rFonts w:ascii="Times New Roman" w:hAnsi="Times New Roman" w:cs="Times New Roman"/>
                <w:b/>
                <w:sz w:val="18"/>
              </w:rPr>
              <w:t>Definicija</w:t>
            </w:r>
          </w:p>
        </w:tc>
        <w:tc>
          <w:tcPr>
            <w:tcW w:w="550" w:type="pct"/>
            <w:shd w:val="clear" w:color="auto" w:fill="BCDFFB"/>
            <w:vAlign w:val="center"/>
          </w:tcPr>
          <w:p w:rsidR="008E0FC8" w:rsidRDefault="003B5578">
            <w:pPr>
              <w:spacing w:after="0" w:line="240" w:lineRule="auto"/>
              <w:jc w:val="center"/>
            </w:pPr>
            <w:r>
              <w:rPr>
                <w:rFonts w:ascii="Times New Roman" w:hAnsi="Times New Roman" w:cs="Times New Roman"/>
                <w:b/>
                <w:sz w:val="18"/>
              </w:rPr>
              <w:t>Jedinica</w:t>
            </w:r>
          </w:p>
        </w:tc>
        <w:tc>
          <w:tcPr>
            <w:tcW w:w="550" w:type="pct"/>
            <w:shd w:val="clear" w:color="auto" w:fill="BCDFFB"/>
            <w:vAlign w:val="center"/>
          </w:tcPr>
          <w:p w:rsidR="008E0FC8" w:rsidRDefault="003B5578">
            <w:pPr>
              <w:spacing w:after="0" w:line="240" w:lineRule="auto"/>
              <w:jc w:val="center"/>
            </w:pPr>
            <w:r>
              <w:rPr>
                <w:rFonts w:ascii="Times New Roman" w:hAnsi="Times New Roman" w:cs="Times New Roman"/>
                <w:b/>
                <w:sz w:val="18"/>
              </w:rPr>
              <w:t>Polazna vrijednost</w:t>
            </w:r>
          </w:p>
        </w:tc>
        <w:tc>
          <w:tcPr>
            <w:tcW w:w="550" w:type="pct"/>
            <w:shd w:val="clear" w:color="auto" w:fill="BCDFFB"/>
            <w:vAlign w:val="center"/>
          </w:tcPr>
          <w:p w:rsidR="008E0FC8" w:rsidRDefault="003B5578">
            <w:pPr>
              <w:spacing w:after="0" w:line="240" w:lineRule="auto"/>
              <w:jc w:val="center"/>
            </w:pPr>
            <w:r>
              <w:rPr>
                <w:rFonts w:ascii="Times New Roman" w:hAnsi="Times New Roman" w:cs="Times New Roman"/>
                <w:b/>
                <w:sz w:val="18"/>
              </w:rPr>
              <w:t>Izvor podataka</w:t>
            </w:r>
          </w:p>
        </w:tc>
        <w:tc>
          <w:tcPr>
            <w:tcW w:w="550" w:type="pct"/>
            <w:shd w:val="clear" w:color="auto" w:fill="BCDFFB"/>
            <w:vAlign w:val="center"/>
          </w:tcPr>
          <w:p w:rsidR="008E0FC8" w:rsidRDefault="003B5578">
            <w:pPr>
              <w:spacing w:after="0" w:line="240" w:lineRule="auto"/>
              <w:jc w:val="center"/>
            </w:pPr>
            <w:r>
              <w:rPr>
                <w:rFonts w:ascii="Times New Roman" w:hAnsi="Times New Roman" w:cs="Times New Roman"/>
                <w:b/>
                <w:sz w:val="18"/>
              </w:rPr>
              <w:t>Ciljana vrijednost (2025.)</w:t>
            </w:r>
          </w:p>
        </w:tc>
        <w:tc>
          <w:tcPr>
            <w:tcW w:w="550" w:type="pct"/>
            <w:shd w:val="clear" w:color="auto" w:fill="BCDFFB"/>
            <w:vAlign w:val="center"/>
          </w:tcPr>
          <w:p w:rsidR="008E0FC8" w:rsidRDefault="003B5578">
            <w:pPr>
              <w:spacing w:after="0" w:line="240" w:lineRule="auto"/>
              <w:jc w:val="center"/>
            </w:pPr>
            <w:r>
              <w:rPr>
                <w:rFonts w:ascii="Times New Roman" w:hAnsi="Times New Roman" w:cs="Times New Roman"/>
                <w:b/>
                <w:sz w:val="18"/>
              </w:rPr>
              <w:t>Ostvarena vrijednost (2025.)</w:t>
            </w:r>
          </w:p>
        </w:tc>
      </w:tr>
      <w:tr w:rsidR="008E0FC8">
        <w:tc>
          <w:tcPr>
            <w:tcW w:w="950" w:type="pct"/>
            <w:vAlign w:val="center"/>
          </w:tcPr>
          <w:p w:rsidR="008E0FC8" w:rsidRDefault="003B5578">
            <w:pPr>
              <w:spacing w:after="0" w:line="240" w:lineRule="auto"/>
              <w:jc w:val="center"/>
            </w:pPr>
            <w:r>
              <w:rPr>
                <w:rFonts w:ascii="Times New Roman" w:hAnsi="Times New Roman" w:cs="Times New Roman"/>
                <w:sz w:val="18"/>
              </w:rPr>
              <w:t>Postotak riješenih odštetnih zahtjeva</w:t>
            </w:r>
          </w:p>
        </w:tc>
        <w:tc>
          <w:tcPr>
            <w:tcW w:w="550" w:type="pct"/>
            <w:vAlign w:val="center"/>
          </w:tcPr>
          <w:p w:rsidR="008E0FC8" w:rsidRDefault="003B5578">
            <w:pPr>
              <w:spacing w:after="0" w:line="240" w:lineRule="auto"/>
              <w:jc w:val="center"/>
            </w:pPr>
            <w:r>
              <w:rPr>
                <w:rFonts w:ascii="Times New Roman" w:hAnsi="Times New Roman" w:cs="Times New Roman"/>
                <w:sz w:val="18"/>
              </w:rPr>
              <w:t>Odštetni zahtjevi radnika oboljelih od profesionalne bolesti zbog izloženosti azbestu</w:t>
            </w:r>
          </w:p>
        </w:tc>
        <w:tc>
          <w:tcPr>
            <w:tcW w:w="550" w:type="pct"/>
            <w:vAlign w:val="center"/>
          </w:tcPr>
          <w:p w:rsidR="008E0FC8" w:rsidRDefault="003B5578">
            <w:pPr>
              <w:spacing w:after="0" w:line="240" w:lineRule="auto"/>
              <w:jc w:val="center"/>
            </w:pPr>
            <w:r>
              <w:rPr>
                <w:rFonts w:ascii="Times New Roman" w:hAnsi="Times New Roman" w:cs="Times New Roman"/>
                <w:sz w:val="18"/>
              </w:rPr>
              <w:t>%</w:t>
            </w:r>
          </w:p>
        </w:tc>
        <w:tc>
          <w:tcPr>
            <w:tcW w:w="550" w:type="pct"/>
            <w:vAlign w:val="center"/>
          </w:tcPr>
          <w:p w:rsidR="008E0FC8" w:rsidRDefault="003B5578">
            <w:pPr>
              <w:spacing w:after="0" w:line="240" w:lineRule="auto"/>
              <w:jc w:val="right"/>
            </w:pPr>
            <w:r>
              <w:rPr>
                <w:rFonts w:ascii="Times New Roman" w:hAnsi="Times New Roman" w:cs="Times New Roman"/>
                <w:sz w:val="18"/>
              </w:rPr>
              <w:t>100,0</w:t>
            </w:r>
          </w:p>
        </w:tc>
        <w:tc>
          <w:tcPr>
            <w:tcW w:w="550" w:type="pct"/>
            <w:vAlign w:val="center"/>
          </w:tcPr>
          <w:p w:rsidR="008E0FC8" w:rsidRDefault="003B5578">
            <w:pPr>
              <w:spacing w:after="0" w:line="240" w:lineRule="auto"/>
              <w:jc w:val="center"/>
            </w:pPr>
            <w:r>
              <w:rPr>
                <w:rFonts w:ascii="Times New Roman" w:hAnsi="Times New Roman" w:cs="Times New Roman"/>
                <w:sz w:val="18"/>
              </w:rPr>
              <w:t>HZZO</w:t>
            </w:r>
          </w:p>
        </w:tc>
        <w:tc>
          <w:tcPr>
            <w:tcW w:w="550" w:type="pct"/>
            <w:vAlign w:val="center"/>
          </w:tcPr>
          <w:p w:rsidR="008E0FC8" w:rsidRDefault="003B5578">
            <w:pPr>
              <w:spacing w:after="0" w:line="240" w:lineRule="auto"/>
              <w:jc w:val="right"/>
            </w:pPr>
            <w:r>
              <w:rPr>
                <w:rFonts w:ascii="Times New Roman" w:hAnsi="Times New Roman" w:cs="Times New Roman"/>
                <w:sz w:val="18"/>
              </w:rPr>
              <w:t>100,0</w:t>
            </w:r>
          </w:p>
        </w:tc>
        <w:tc>
          <w:tcPr>
            <w:tcW w:w="550" w:type="pct"/>
            <w:vAlign w:val="center"/>
          </w:tcPr>
          <w:p w:rsidR="008E0FC8" w:rsidRDefault="003B5578">
            <w:pPr>
              <w:spacing w:after="0" w:line="240" w:lineRule="auto"/>
              <w:jc w:val="right"/>
            </w:pPr>
            <w:r>
              <w:rPr>
                <w:rFonts w:ascii="Times New Roman" w:hAnsi="Times New Roman" w:cs="Times New Roman"/>
                <w:sz w:val="18"/>
              </w:rPr>
              <w:t>95,0</w:t>
            </w:r>
          </w:p>
        </w:tc>
      </w:tr>
    </w:tbl>
    <w:p w:rsidR="008E0FC8" w:rsidRDefault="008E0FC8">
      <w:pPr>
        <w:spacing w:after="0" w:line="240" w:lineRule="auto"/>
      </w:pPr>
    </w:p>
    <w:p w:rsidR="008E0FC8" w:rsidRDefault="003B5578">
      <w:pPr>
        <w:spacing w:line="240" w:lineRule="auto"/>
      </w:pPr>
      <w:r>
        <w:rPr>
          <w:rFonts w:ascii="Times New Roman" w:hAnsi="Times New Roman" w:cs="Times New Roman"/>
          <w:b/>
          <w:u w:val="single"/>
        </w:rPr>
        <w:br/>
        <w:t>A600036 POVRAT BESKAMATNOG ZAJMA</w:t>
      </w:r>
    </w:p>
    <w:tbl>
      <w:tblPr>
        <w:tblW w:w="4850" w:type="pct"/>
        <w:tblInd w:w="10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100" w:type="dxa"/>
          <w:right w:w="100" w:type="dxa"/>
        </w:tblCellMar>
        <w:tblLook w:val="04A0" w:firstRow="1" w:lastRow="0" w:firstColumn="1" w:lastColumn="0" w:noHBand="0" w:noVBand="1"/>
      </w:tblPr>
      <w:tblGrid>
        <w:gridCol w:w="2519"/>
        <w:gridCol w:w="1439"/>
        <w:gridCol w:w="1439"/>
        <w:gridCol w:w="1439"/>
        <w:gridCol w:w="1241"/>
        <w:gridCol w:w="917"/>
      </w:tblGrid>
      <w:tr w:rsidR="008E0FC8">
        <w:tc>
          <w:tcPr>
            <w:tcW w:w="980" w:type="pct"/>
            <w:shd w:val="clear" w:color="auto" w:fill="BCDFFB"/>
            <w:vAlign w:val="center"/>
          </w:tcPr>
          <w:p w:rsidR="008E0FC8" w:rsidRDefault="008E0FC8">
            <w:pPr>
              <w:spacing w:after="0" w:line="240" w:lineRule="auto"/>
              <w:jc w:val="center"/>
            </w:pPr>
          </w:p>
        </w:tc>
        <w:tc>
          <w:tcPr>
            <w:tcW w:w="690" w:type="pct"/>
            <w:shd w:val="clear" w:color="auto" w:fill="BCDFFB"/>
            <w:vAlign w:val="center"/>
          </w:tcPr>
          <w:p w:rsidR="008E0FC8" w:rsidRDefault="003B5578">
            <w:pPr>
              <w:spacing w:after="0" w:line="240" w:lineRule="auto"/>
              <w:jc w:val="center"/>
            </w:pPr>
            <w:r>
              <w:rPr>
                <w:rFonts w:ascii="Times New Roman" w:hAnsi="Times New Roman" w:cs="Times New Roman"/>
                <w:b/>
                <w:sz w:val="18"/>
              </w:rPr>
              <w:t>Izvršenje 2024.</w:t>
            </w:r>
          </w:p>
        </w:tc>
        <w:tc>
          <w:tcPr>
            <w:tcW w:w="690" w:type="pct"/>
            <w:shd w:val="clear" w:color="auto" w:fill="BCDFFB"/>
            <w:vAlign w:val="center"/>
          </w:tcPr>
          <w:p w:rsidR="008E0FC8" w:rsidRDefault="003B5578">
            <w:pPr>
              <w:spacing w:after="0" w:line="240" w:lineRule="auto"/>
              <w:jc w:val="center"/>
            </w:pPr>
            <w:r>
              <w:rPr>
                <w:rFonts w:ascii="Times New Roman" w:hAnsi="Times New Roman" w:cs="Times New Roman"/>
                <w:b/>
                <w:sz w:val="18"/>
              </w:rPr>
              <w:t>Plan 2025.</w:t>
            </w:r>
          </w:p>
        </w:tc>
        <w:tc>
          <w:tcPr>
            <w:tcW w:w="690" w:type="pct"/>
            <w:shd w:val="clear" w:color="auto" w:fill="BCDFFB"/>
            <w:vAlign w:val="center"/>
          </w:tcPr>
          <w:p w:rsidR="008E0FC8" w:rsidRDefault="003B5578">
            <w:pPr>
              <w:spacing w:after="0" w:line="240" w:lineRule="auto"/>
              <w:jc w:val="center"/>
            </w:pPr>
            <w:r>
              <w:rPr>
                <w:rFonts w:ascii="Times New Roman" w:hAnsi="Times New Roman" w:cs="Times New Roman"/>
                <w:b/>
                <w:sz w:val="18"/>
              </w:rPr>
              <w:t>Izvršenje 2025.</w:t>
            </w:r>
          </w:p>
        </w:tc>
        <w:tc>
          <w:tcPr>
            <w:tcW w:w="690" w:type="pct"/>
            <w:shd w:val="clear" w:color="auto" w:fill="BCDFFB"/>
            <w:vAlign w:val="center"/>
          </w:tcPr>
          <w:p w:rsidR="008E0FC8" w:rsidRDefault="003B5578">
            <w:pPr>
              <w:spacing w:after="0" w:line="240" w:lineRule="auto"/>
              <w:jc w:val="center"/>
            </w:pPr>
            <w:r>
              <w:rPr>
                <w:rFonts w:ascii="Times New Roman" w:hAnsi="Times New Roman" w:cs="Times New Roman"/>
                <w:b/>
                <w:sz w:val="18"/>
              </w:rPr>
              <w:t>Indeks</w:t>
            </w:r>
          </w:p>
        </w:tc>
        <w:tc>
          <w:tcPr>
            <w:tcW w:w="690" w:type="pct"/>
            <w:shd w:val="clear" w:color="auto" w:fill="BCDFFB"/>
            <w:vAlign w:val="center"/>
          </w:tcPr>
          <w:p w:rsidR="008E0FC8" w:rsidRDefault="003B5578">
            <w:pPr>
              <w:spacing w:after="0" w:line="240" w:lineRule="auto"/>
              <w:jc w:val="center"/>
            </w:pPr>
            <w:r>
              <w:rPr>
                <w:rFonts w:ascii="Times New Roman" w:hAnsi="Times New Roman" w:cs="Times New Roman"/>
                <w:b/>
                <w:sz w:val="18"/>
              </w:rPr>
              <w:t>Indeks</w:t>
            </w:r>
          </w:p>
        </w:tc>
      </w:tr>
      <w:tr w:rsidR="008E0FC8">
        <w:tc>
          <w:tcPr>
            <w:tcW w:w="1400" w:type="pct"/>
            <w:shd w:val="clear" w:color="auto" w:fill="BCDFFB"/>
            <w:vAlign w:val="center"/>
          </w:tcPr>
          <w:p w:rsidR="008E0FC8" w:rsidRDefault="003B5578">
            <w:pPr>
              <w:spacing w:after="0" w:line="240" w:lineRule="auto"/>
              <w:jc w:val="center"/>
            </w:pPr>
            <w:r>
              <w:rPr>
                <w:rFonts w:ascii="Times New Roman" w:hAnsi="Times New Roman" w:cs="Times New Roman"/>
                <w:sz w:val="14"/>
              </w:rPr>
              <w:t>1</w:t>
            </w:r>
          </w:p>
        </w:tc>
        <w:tc>
          <w:tcPr>
            <w:tcW w:w="800" w:type="pct"/>
            <w:shd w:val="clear" w:color="auto" w:fill="BCDFFB"/>
            <w:vAlign w:val="center"/>
          </w:tcPr>
          <w:p w:rsidR="008E0FC8" w:rsidRDefault="003B5578">
            <w:pPr>
              <w:spacing w:after="0" w:line="240" w:lineRule="auto"/>
              <w:jc w:val="center"/>
            </w:pPr>
            <w:r>
              <w:rPr>
                <w:rFonts w:ascii="Times New Roman" w:hAnsi="Times New Roman" w:cs="Times New Roman"/>
                <w:sz w:val="14"/>
              </w:rPr>
              <w:t>2</w:t>
            </w:r>
          </w:p>
        </w:tc>
        <w:tc>
          <w:tcPr>
            <w:tcW w:w="800" w:type="pct"/>
            <w:shd w:val="clear" w:color="auto" w:fill="BCDFFB"/>
            <w:vAlign w:val="center"/>
          </w:tcPr>
          <w:p w:rsidR="008E0FC8" w:rsidRDefault="003B5578">
            <w:pPr>
              <w:spacing w:after="0" w:line="240" w:lineRule="auto"/>
              <w:jc w:val="center"/>
            </w:pPr>
            <w:r>
              <w:rPr>
                <w:rFonts w:ascii="Times New Roman" w:hAnsi="Times New Roman" w:cs="Times New Roman"/>
                <w:sz w:val="14"/>
              </w:rPr>
              <w:t>3</w:t>
            </w:r>
          </w:p>
        </w:tc>
        <w:tc>
          <w:tcPr>
            <w:tcW w:w="800" w:type="pct"/>
            <w:shd w:val="clear" w:color="auto" w:fill="BCDFFB"/>
            <w:vAlign w:val="center"/>
          </w:tcPr>
          <w:p w:rsidR="008E0FC8" w:rsidRDefault="003B5578">
            <w:pPr>
              <w:spacing w:after="0" w:line="240" w:lineRule="auto"/>
              <w:jc w:val="center"/>
            </w:pPr>
            <w:r>
              <w:rPr>
                <w:rFonts w:ascii="Times New Roman" w:hAnsi="Times New Roman" w:cs="Times New Roman"/>
                <w:sz w:val="14"/>
              </w:rPr>
              <w:t>4</w:t>
            </w:r>
          </w:p>
        </w:tc>
        <w:tc>
          <w:tcPr>
            <w:tcW w:w="500" w:type="pct"/>
            <w:shd w:val="clear" w:color="auto" w:fill="BCDFFB"/>
            <w:vAlign w:val="center"/>
          </w:tcPr>
          <w:p w:rsidR="008E0FC8" w:rsidRDefault="003B5578">
            <w:pPr>
              <w:spacing w:after="0" w:line="240" w:lineRule="auto"/>
              <w:jc w:val="center"/>
            </w:pPr>
            <w:r>
              <w:rPr>
                <w:rFonts w:ascii="Times New Roman" w:hAnsi="Times New Roman" w:cs="Times New Roman"/>
                <w:sz w:val="14"/>
              </w:rPr>
              <w:t>5=4/2</w:t>
            </w:r>
          </w:p>
        </w:tc>
        <w:tc>
          <w:tcPr>
            <w:tcW w:w="500" w:type="pct"/>
            <w:shd w:val="clear" w:color="auto" w:fill="BCDFFB"/>
            <w:vAlign w:val="center"/>
          </w:tcPr>
          <w:p w:rsidR="008E0FC8" w:rsidRDefault="003B5578">
            <w:pPr>
              <w:spacing w:after="0" w:line="240" w:lineRule="auto"/>
              <w:jc w:val="center"/>
            </w:pPr>
            <w:r>
              <w:rPr>
                <w:rFonts w:ascii="Times New Roman" w:hAnsi="Times New Roman" w:cs="Times New Roman"/>
                <w:sz w:val="14"/>
              </w:rPr>
              <w:t>6=4/3</w:t>
            </w:r>
          </w:p>
        </w:tc>
      </w:tr>
      <w:tr w:rsidR="008E0FC8">
        <w:tc>
          <w:tcPr>
            <w:tcW w:w="980" w:type="pct"/>
            <w:vAlign w:val="center"/>
          </w:tcPr>
          <w:p w:rsidR="008E0FC8" w:rsidRDefault="003B5578">
            <w:pPr>
              <w:spacing w:after="0" w:line="240" w:lineRule="auto"/>
            </w:pPr>
            <w:r>
              <w:rPr>
                <w:rFonts w:ascii="Times New Roman" w:hAnsi="Times New Roman" w:cs="Times New Roman"/>
                <w:sz w:val="18"/>
              </w:rPr>
              <w:t>A600036</w:t>
            </w:r>
          </w:p>
        </w:tc>
        <w:tc>
          <w:tcPr>
            <w:tcW w:w="690" w:type="pct"/>
            <w:vAlign w:val="bottom"/>
          </w:tcPr>
          <w:p w:rsidR="008E0FC8" w:rsidRDefault="003B5578">
            <w:pPr>
              <w:spacing w:after="0" w:line="240" w:lineRule="auto"/>
              <w:jc w:val="right"/>
            </w:pPr>
            <w:r>
              <w:rPr>
                <w:rFonts w:ascii="Times New Roman" w:hAnsi="Times New Roman" w:cs="Times New Roman"/>
                <w:sz w:val="18"/>
              </w:rPr>
              <w:t>9.268.374</w:t>
            </w:r>
          </w:p>
        </w:tc>
        <w:tc>
          <w:tcPr>
            <w:tcW w:w="690" w:type="pct"/>
            <w:vAlign w:val="bottom"/>
          </w:tcPr>
          <w:p w:rsidR="008E0FC8" w:rsidRDefault="003B5578">
            <w:pPr>
              <w:spacing w:after="0" w:line="240" w:lineRule="auto"/>
              <w:jc w:val="right"/>
            </w:pPr>
            <w:r>
              <w:rPr>
                <w:rFonts w:ascii="Times New Roman" w:hAnsi="Times New Roman" w:cs="Times New Roman"/>
                <w:sz w:val="18"/>
              </w:rPr>
              <w:t>27.757.252</w:t>
            </w:r>
          </w:p>
        </w:tc>
        <w:tc>
          <w:tcPr>
            <w:tcW w:w="690" w:type="pct"/>
            <w:vAlign w:val="bottom"/>
          </w:tcPr>
          <w:p w:rsidR="008E0FC8" w:rsidRDefault="003B5578">
            <w:pPr>
              <w:spacing w:after="0" w:line="240" w:lineRule="auto"/>
              <w:jc w:val="right"/>
            </w:pPr>
            <w:r>
              <w:rPr>
                <w:rFonts w:ascii="Times New Roman" w:hAnsi="Times New Roman" w:cs="Times New Roman"/>
                <w:sz w:val="18"/>
              </w:rPr>
              <w:t>27.757.251</w:t>
            </w:r>
          </w:p>
        </w:tc>
        <w:tc>
          <w:tcPr>
            <w:tcW w:w="690" w:type="pct"/>
            <w:vAlign w:val="bottom"/>
          </w:tcPr>
          <w:p w:rsidR="008E0FC8" w:rsidRDefault="003B5578">
            <w:pPr>
              <w:spacing w:after="0" w:line="240" w:lineRule="auto"/>
              <w:jc w:val="right"/>
            </w:pPr>
            <w:r>
              <w:rPr>
                <w:rFonts w:ascii="Times New Roman" w:hAnsi="Times New Roman" w:cs="Times New Roman"/>
                <w:sz w:val="18"/>
              </w:rPr>
              <w:t>299,5</w:t>
            </w:r>
          </w:p>
        </w:tc>
        <w:tc>
          <w:tcPr>
            <w:tcW w:w="690" w:type="pct"/>
            <w:vAlign w:val="bottom"/>
          </w:tcPr>
          <w:p w:rsidR="008E0FC8" w:rsidRDefault="003B5578">
            <w:pPr>
              <w:spacing w:after="0" w:line="240" w:lineRule="auto"/>
              <w:jc w:val="right"/>
            </w:pPr>
            <w:r>
              <w:rPr>
                <w:rFonts w:ascii="Times New Roman" w:hAnsi="Times New Roman" w:cs="Times New Roman"/>
                <w:sz w:val="18"/>
              </w:rPr>
              <w:t>100,0</w:t>
            </w:r>
          </w:p>
        </w:tc>
      </w:tr>
    </w:tbl>
    <w:p w:rsidR="008E0FC8" w:rsidRDefault="008E0FC8">
      <w:pPr>
        <w:spacing w:after="0" w:line="240" w:lineRule="auto"/>
      </w:pPr>
    </w:p>
    <w:p w:rsidR="008E0FC8" w:rsidRDefault="003B5578">
      <w:pPr>
        <w:spacing w:line="240" w:lineRule="auto"/>
        <w:jc w:val="both"/>
      </w:pPr>
      <w:r>
        <w:rPr>
          <w:rFonts w:ascii="Times New Roman" w:hAnsi="Times New Roman" w:cs="Times New Roman"/>
          <w:b/>
          <w:sz w:val="24"/>
        </w:rPr>
        <w:t>Zakonske i druge pravne osnove</w:t>
      </w:r>
    </w:p>
    <w:p w:rsidR="008E0FC8" w:rsidRDefault="003B5578">
      <w:pPr>
        <w:spacing w:line="240" w:lineRule="auto"/>
        <w:jc w:val="both"/>
      </w:pPr>
      <w:r>
        <w:rPr>
          <w:rFonts w:ascii="Times New Roman" w:hAnsi="Times New Roman" w:cs="Times New Roman"/>
          <w:sz w:val="24"/>
        </w:rPr>
        <w:t>Zakon o dopunama Zakona o izvršavanju Državnog proračuna Republike Hrvatske za 2020. godinu, Naputak o načinu isplate beskamatnog zajma jedinicama lokalne i područne (regionalne) samouprave, Hrvatskom zavodu za mirovinsko osiguranje i Hrvatskom zavodu za zdravstveno osiguranje, Zakon o izvršavanju Državnog proračuna Republike Hrvatske za 2025. godinu</w:t>
      </w:r>
    </w:p>
    <w:p w:rsidR="008E0FC8" w:rsidRDefault="003B5578">
      <w:pPr>
        <w:spacing w:line="240" w:lineRule="auto"/>
        <w:jc w:val="both"/>
      </w:pPr>
      <w:r>
        <w:rPr>
          <w:rFonts w:ascii="Times New Roman" w:hAnsi="Times New Roman" w:cs="Times New Roman"/>
          <w:sz w:val="24"/>
        </w:rPr>
        <w:t>U okviru izdataka za financijsku imovinu i otplate zajmova, evidentiran je povrat primljenog beskamatnog zajma od državnog proračuna iz 2020. godine (kao kompenzacijska mjera HZZO-u zbog mjera pomoći gospodarstvenicima u očuvanju radnih mjesta) u cilju premošćivanja situacije nastale zbog različite dinamike priljeva sredstava i dospijeća obveza uslijed odgode plaćanja doprinosa. U 2025. godini planirana je otplata zajma u iznosu od 27.757.252 EUR te je izvršena u cijelosti, odnosno u iznosu od 27.757.251,17 EUR. Ukupan preostali iznos zajma na dan 31. prosinca 2025. godine iznosi 55.514.505,00 EUR. Zakonom o izvršavanju Državnog proračuna Republike Hrvatske za 2025. godinu preostali dio beskamatnog zajma HZZO može vratiti najkasnije do kraja 2027. godine.</w:t>
      </w:r>
    </w:p>
    <w:p w:rsidR="008E0FC8" w:rsidRDefault="003B5578">
      <w:pPr>
        <w:spacing w:line="240" w:lineRule="auto"/>
      </w:pPr>
      <w:r>
        <w:rPr>
          <w:rFonts w:ascii="Times New Roman" w:hAnsi="Times New Roman" w:cs="Times New Roman"/>
          <w:b/>
          <w:sz w:val="24"/>
          <w:u w:val="single"/>
        </w:rPr>
        <w:br/>
        <w:t>Pokazatelji rezultata</w:t>
      </w:r>
    </w:p>
    <w:tbl>
      <w:tblPr>
        <w:tblW w:w="4850" w:type="pct"/>
        <w:tblInd w:w="10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100" w:type="dxa"/>
          <w:right w:w="100" w:type="dxa"/>
        </w:tblCellMar>
        <w:tblLook w:val="04A0" w:firstRow="1" w:lastRow="0" w:firstColumn="1" w:lastColumn="0" w:noHBand="0" w:noVBand="1"/>
      </w:tblPr>
      <w:tblGrid>
        <w:gridCol w:w="2010"/>
        <w:gridCol w:w="1164"/>
        <w:gridCol w:w="1164"/>
        <w:gridCol w:w="1164"/>
        <w:gridCol w:w="1164"/>
        <w:gridCol w:w="1164"/>
        <w:gridCol w:w="1164"/>
      </w:tblGrid>
      <w:tr w:rsidR="008E0FC8">
        <w:tc>
          <w:tcPr>
            <w:tcW w:w="950" w:type="pct"/>
            <w:shd w:val="clear" w:color="auto" w:fill="BCDFFB"/>
            <w:vAlign w:val="center"/>
          </w:tcPr>
          <w:p w:rsidR="008E0FC8" w:rsidRDefault="003B5578">
            <w:pPr>
              <w:spacing w:after="0" w:line="240" w:lineRule="auto"/>
              <w:jc w:val="center"/>
            </w:pPr>
            <w:r>
              <w:rPr>
                <w:rFonts w:ascii="Times New Roman" w:hAnsi="Times New Roman" w:cs="Times New Roman"/>
                <w:b/>
                <w:sz w:val="18"/>
              </w:rPr>
              <w:t>Pokazatelj rezultata</w:t>
            </w:r>
          </w:p>
        </w:tc>
        <w:tc>
          <w:tcPr>
            <w:tcW w:w="550" w:type="pct"/>
            <w:shd w:val="clear" w:color="auto" w:fill="BCDFFB"/>
            <w:vAlign w:val="center"/>
          </w:tcPr>
          <w:p w:rsidR="008E0FC8" w:rsidRDefault="003B5578">
            <w:pPr>
              <w:spacing w:after="0" w:line="240" w:lineRule="auto"/>
              <w:jc w:val="center"/>
            </w:pPr>
            <w:r>
              <w:rPr>
                <w:rFonts w:ascii="Times New Roman" w:hAnsi="Times New Roman" w:cs="Times New Roman"/>
                <w:b/>
                <w:sz w:val="18"/>
              </w:rPr>
              <w:t>Definicija</w:t>
            </w:r>
          </w:p>
        </w:tc>
        <w:tc>
          <w:tcPr>
            <w:tcW w:w="550" w:type="pct"/>
            <w:shd w:val="clear" w:color="auto" w:fill="BCDFFB"/>
            <w:vAlign w:val="center"/>
          </w:tcPr>
          <w:p w:rsidR="008E0FC8" w:rsidRDefault="003B5578">
            <w:pPr>
              <w:spacing w:after="0" w:line="240" w:lineRule="auto"/>
              <w:jc w:val="center"/>
            </w:pPr>
            <w:r>
              <w:rPr>
                <w:rFonts w:ascii="Times New Roman" w:hAnsi="Times New Roman" w:cs="Times New Roman"/>
                <w:b/>
                <w:sz w:val="18"/>
              </w:rPr>
              <w:t>Jedinica</w:t>
            </w:r>
          </w:p>
        </w:tc>
        <w:tc>
          <w:tcPr>
            <w:tcW w:w="550" w:type="pct"/>
            <w:shd w:val="clear" w:color="auto" w:fill="BCDFFB"/>
            <w:vAlign w:val="center"/>
          </w:tcPr>
          <w:p w:rsidR="008E0FC8" w:rsidRDefault="003B5578">
            <w:pPr>
              <w:spacing w:after="0" w:line="240" w:lineRule="auto"/>
              <w:jc w:val="center"/>
            </w:pPr>
            <w:r>
              <w:rPr>
                <w:rFonts w:ascii="Times New Roman" w:hAnsi="Times New Roman" w:cs="Times New Roman"/>
                <w:b/>
                <w:sz w:val="18"/>
              </w:rPr>
              <w:t>Polazna vrijednost</w:t>
            </w:r>
          </w:p>
        </w:tc>
        <w:tc>
          <w:tcPr>
            <w:tcW w:w="550" w:type="pct"/>
            <w:shd w:val="clear" w:color="auto" w:fill="BCDFFB"/>
            <w:vAlign w:val="center"/>
          </w:tcPr>
          <w:p w:rsidR="008E0FC8" w:rsidRDefault="003B5578">
            <w:pPr>
              <w:spacing w:after="0" w:line="240" w:lineRule="auto"/>
              <w:jc w:val="center"/>
            </w:pPr>
            <w:r>
              <w:rPr>
                <w:rFonts w:ascii="Times New Roman" w:hAnsi="Times New Roman" w:cs="Times New Roman"/>
                <w:b/>
                <w:sz w:val="18"/>
              </w:rPr>
              <w:t>Izvor podataka</w:t>
            </w:r>
          </w:p>
        </w:tc>
        <w:tc>
          <w:tcPr>
            <w:tcW w:w="550" w:type="pct"/>
            <w:shd w:val="clear" w:color="auto" w:fill="BCDFFB"/>
            <w:vAlign w:val="center"/>
          </w:tcPr>
          <w:p w:rsidR="008E0FC8" w:rsidRDefault="003B5578">
            <w:pPr>
              <w:spacing w:after="0" w:line="240" w:lineRule="auto"/>
              <w:jc w:val="center"/>
            </w:pPr>
            <w:r>
              <w:rPr>
                <w:rFonts w:ascii="Times New Roman" w:hAnsi="Times New Roman" w:cs="Times New Roman"/>
                <w:b/>
                <w:sz w:val="18"/>
              </w:rPr>
              <w:t>Ciljana vrijednost (2025.)</w:t>
            </w:r>
          </w:p>
        </w:tc>
        <w:tc>
          <w:tcPr>
            <w:tcW w:w="550" w:type="pct"/>
            <w:shd w:val="clear" w:color="auto" w:fill="BCDFFB"/>
            <w:vAlign w:val="center"/>
          </w:tcPr>
          <w:p w:rsidR="008E0FC8" w:rsidRDefault="003B5578">
            <w:pPr>
              <w:spacing w:after="0" w:line="240" w:lineRule="auto"/>
              <w:jc w:val="center"/>
            </w:pPr>
            <w:r>
              <w:rPr>
                <w:rFonts w:ascii="Times New Roman" w:hAnsi="Times New Roman" w:cs="Times New Roman"/>
                <w:b/>
                <w:sz w:val="18"/>
              </w:rPr>
              <w:t>Ostvarena vrijednost (2025.)</w:t>
            </w:r>
          </w:p>
        </w:tc>
      </w:tr>
      <w:tr w:rsidR="008E0FC8">
        <w:tc>
          <w:tcPr>
            <w:tcW w:w="950" w:type="pct"/>
            <w:vAlign w:val="center"/>
          </w:tcPr>
          <w:p w:rsidR="008E0FC8" w:rsidRDefault="003B5578">
            <w:pPr>
              <w:spacing w:after="0" w:line="240" w:lineRule="auto"/>
              <w:jc w:val="center"/>
            </w:pPr>
            <w:r>
              <w:rPr>
                <w:rFonts w:ascii="Times New Roman" w:hAnsi="Times New Roman" w:cs="Times New Roman"/>
                <w:sz w:val="18"/>
              </w:rPr>
              <w:t>% vraćenog zajma</w:t>
            </w:r>
          </w:p>
        </w:tc>
        <w:tc>
          <w:tcPr>
            <w:tcW w:w="550" w:type="pct"/>
            <w:vAlign w:val="center"/>
          </w:tcPr>
          <w:p w:rsidR="008E0FC8" w:rsidRDefault="003B5578">
            <w:pPr>
              <w:spacing w:after="0" w:line="240" w:lineRule="auto"/>
              <w:jc w:val="center"/>
            </w:pPr>
            <w:r>
              <w:rPr>
                <w:rFonts w:ascii="Times New Roman" w:hAnsi="Times New Roman" w:cs="Times New Roman"/>
                <w:sz w:val="18"/>
              </w:rPr>
              <w:t>Beskamatni zajam za potrebe ublažavanja ekonomskih posljedica pandemije bolesti COVID-19</w:t>
            </w:r>
          </w:p>
        </w:tc>
        <w:tc>
          <w:tcPr>
            <w:tcW w:w="550" w:type="pct"/>
            <w:vAlign w:val="center"/>
          </w:tcPr>
          <w:p w:rsidR="008E0FC8" w:rsidRDefault="003B5578">
            <w:pPr>
              <w:spacing w:after="0" w:line="240" w:lineRule="auto"/>
              <w:jc w:val="center"/>
            </w:pPr>
            <w:r>
              <w:rPr>
                <w:rFonts w:ascii="Times New Roman" w:hAnsi="Times New Roman" w:cs="Times New Roman"/>
                <w:sz w:val="18"/>
              </w:rPr>
              <w:t>%</w:t>
            </w:r>
          </w:p>
        </w:tc>
        <w:tc>
          <w:tcPr>
            <w:tcW w:w="550" w:type="pct"/>
            <w:vAlign w:val="center"/>
          </w:tcPr>
          <w:p w:rsidR="008E0FC8" w:rsidRDefault="003B5578">
            <w:pPr>
              <w:spacing w:after="0" w:line="240" w:lineRule="auto"/>
              <w:jc w:val="right"/>
            </w:pPr>
            <w:r>
              <w:rPr>
                <w:rFonts w:ascii="Times New Roman" w:hAnsi="Times New Roman" w:cs="Times New Roman"/>
                <w:sz w:val="18"/>
              </w:rPr>
              <w:t>52,0</w:t>
            </w:r>
          </w:p>
        </w:tc>
        <w:tc>
          <w:tcPr>
            <w:tcW w:w="550" w:type="pct"/>
            <w:vAlign w:val="center"/>
          </w:tcPr>
          <w:p w:rsidR="008E0FC8" w:rsidRDefault="003B5578">
            <w:pPr>
              <w:spacing w:after="0" w:line="240" w:lineRule="auto"/>
              <w:jc w:val="center"/>
            </w:pPr>
            <w:r>
              <w:rPr>
                <w:rFonts w:ascii="Times New Roman" w:hAnsi="Times New Roman" w:cs="Times New Roman"/>
                <w:sz w:val="18"/>
              </w:rPr>
              <w:t>HZZO</w:t>
            </w:r>
          </w:p>
        </w:tc>
        <w:tc>
          <w:tcPr>
            <w:tcW w:w="550" w:type="pct"/>
            <w:vAlign w:val="center"/>
          </w:tcPr>
          <w:p w:rsidR="008E0FC8" w:rsidRDefault="003B5578">
            <w:pPr>
              <w:spacing w:after="0" w:line="240" w:lineRule="auto"/>
              <w:jc w:val="right"/>
            </w:pPr>
            <w:r>
              <w:rPr>
                <w:rFonts w:ascii="Times New Roman" w:hAnsi="Times New Roman" w:cs="Times New Roman"/>
                <w:sz w:val="18"/>
              </w:rPr>
              <w:t>71,0</w:t>
            </w:r>
          </w:p>
        </w:tc>
        <w:tc>
          <w:tcPr>
            <w:tcW w:w="550" w:type="pct"/>
            <w:vAlign w:val="center"/>
          </w:tcPr>
          <w:p w:rsidR="008E0FC8" w:rsidRDefault="003B5578">
            <w:pPr>
              <w:spacing w:after="0" w:line="240" w:lineRule="auto"/>
              <w:jc w:val="right"/>
            </w:pPr>
            <w:r>
              <w:rPr>
                <w:rFonts w:ascii="Times New Roman" w:hAnsi="Times New Roman" w:cs="Times New Roman"/>
                <w:sz w:val="18"/>
              </w:rPr>
              <w:t>71,4</w:t>
            </w:r>
          </w:p>
        </w:tc>
      </w:tr>
    </w:tbl>
    <w:p w:rsidR="008E0FC8" w:rsidRDefault="008E0FC8">
      <w:pPr>
        <w:spacing w:after="0" w:line="240" w:lineRule="auto"/>
      </w:pPr>
    </w:p>
    <w:p w:rsidR="008E0FC8" w:rsidRDefault="003B5578">
      <w:pPr>
        <w:spacing w:line="240" w:lineRule="auto"/>
      </w:pPr>
      <w:r>
        <w:rPr>
          <w:rFonts w:ascii="Times New Roman" w:hAnsi="Times New Roman" w:cs="Times New Roman"/>
          <w:b/>
          <w:u w:val="single"/>
        </w:rPr>
        <w:t>K600000 ULAGANJA U NEFINANCIJSKU IMOVINU OBVEZNOG ZDRAVSTVENOG OSIGURANJA</w:t>
      </w:r>
    </w:p>
    <w:tbl>
      <w:tblPr>
        <w:tblW w:w="4850" w:type="pct"/>
        <w:tblInd w:w="10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100" w:type="dxa"/>
          <w:right w:w="100" w:type="dxa"/>
        </w:tblCellMar>
        <w:tblLook w:val="04A0" w:firstRow="1" w:lastRow="0" w:firstColumn="1" w:lastColumn="0" w:noHBand="0" w:noVBand="1"/>
      </w:tblPr>
      <w:tblGrid>
        <w:gridCol w:w="2519"/>
        <w:gridCol w:w="1439"/>
        <w:gridCol w:w="1439"/>
        <w:gridCol w:w="1439"/>
        <w:gridCol w:w="1241"/>
        <w:gridCol w:w="917"/>
      </w:tblGrid>
      <w:tr w:rsidR="008E0FC8">
        <w:tc>
          <w:tcPr>
            <w:tcW w:w="980" w:type="pct"/>
            <w:shd w:val="clear" w:color="auto" w:fill="BCDFFB"/>
            <w:vAlign w:val="center"/>
          </w:tcPr>
          <w:p w:rsidR="008E0FC8" w:rsidRDefault="008E0FC8">
            <w:pPr>
              <w:spacing w:after="0" w:line="240" w:lineRule="auto"/>
              <w:jc w:val="center"/>
            </w:pPr>
          </w:p>
        </w:tc>
        <w:tc>
          <w:tcPr>
            <w:tcW w:w="690" w:type="pct"/>
            <w:shd w:val="clear" w:color="auto" w:fill="BCDFFB"/>
            <w:vAlign w:val="center"/>
          </w:tcPr>
          <w:p w:rsidR="008E0FC8" w:rsidRDefault="003B5578">
            <w:pPr>
              <w:spacing w:after="0" w:line="240" w:lineRule="auto"/>
              <w:jc w:val="center"/>
            </w:pPr>
            <w:r>
              <w:rPr>
                <w:rFonts w:ascii="Times New Roman" w:hAnsi="Times New Roman" w:cs="Times New Roman"/>
                <w:b/>
                <w:sz w:val="18"/>
              </w:rPr>
              <w:t>Izvršenje 2024.</w:t>
            </w:r>
          </w:p>
        </w:tc>
        <w:tc>
          <w:tcPr>
            <w:tcW w:w="690" w:type="pct"/>
            <w:shd w:val="clear" w:color="auto" w:fill="BCDFFB"/>
            <w:vAlign w:val="center"/>
          </w:tcPr>
          <w:p w:rsidR="008E0FC8" w:rsidRDefault="003B5578">
            <w:pPr>
              <w:spacing w:after="0" w:line="240" w:lineRule="auto"/>
              <w:jc w:val="center"/>
            </w:pPr>
            <w:r>
              <w:rPr>
                <w:rFonts w:ascii="Times New Roman" w:hAnsi="Times New Roman" w:cs="Times New Roman"/>
                <w:b/>
                <w:sz w:val="18"/>
              </w:rPr>
              <w:t>Plan 2025.</w:t>
            </w:r>
          </w:p>
        </w:tc>
        <w:tc>
          <w:tcPr>
            <w:tcW w:w="690" w:type="pct"/>
            <w:shd w:val="clear" w:color="auto" w:fill="BCDFFB"/>
            <w:vAlign w:val="center"/>
          </w:tcPr>
          <w:p w:rsidR="008E0FC8" w:rsidRDefault="003B5578">
            <w:pPr>
              <w:spacing w:after="0" w:line="240" w:lineRule="auto"/>
              <w:jc w:val="center"/>
            </w:pPr>
            <w:r>
              <w:rPr>
                <w:rFonts w:ascii="Times New Roman" w:hAnsi="Times New Roman" w:cs="Times New Roman"/>
                <w:b/>
                <w:sz w:val="18"/>
              </w:rPr>
              <w:t>Izvršenje 2025.</w:t>
            </w:r>
          </w:p>
        </w:tc>
        <w:tc>
          <w:tcPr>
            <w:tcW w:w="690" w:type="pct"/>
            <w:shd w:val="clear" w:color="auto" w:fill="BCDFFB"/>
            <w:vAlign w:val="center"/>
          </w:tcPr>
          <w:p w:rsidR="008E0FC8" w:rsidRDefault="003B5578">
            <w:pPr>
              <w:spacing w:after="0" w:line="240" w:lineRule="auto"/>
              <w:jc w:val="center"/>
            </w:pPr>
            <w:r>
              <w:rPr>
                <w:rFonts w:ascii="Times New Roman" w:hAnsi="Times New Roman" w:cs="Times New Roman"/>
                <w:b/>
                <w:sz w:val="18"/>
              </w:rPr>
              <w:t>Indeks</w:t>
            </w:r>
          </w:p>
        </w:tc>
        <w:tc>
          <w:tcPr>
            <w:tcW w:w="690" w:type="pct"/>
            <w:shd w:val="clear" w:color="auto" w:fill="BCDFFB"/>
            <w:vAlign w:val="center"/>
          </w:tcPr>
          <w:p w:rsidR="008E0FC8" w:rsidRDefault="003B5578">
            <w:pPr>
              <w:spacing w:after="0" w:line="240" w:lineRule="auto"/>
              <w:jc w:val="center"/>
            </w:pPr>
            <w:r>
              <w:rPr>
                <w:rFonts w:ascii="Times New Roman" w:hAnsi="Times New Roman" w:cs="Times New Roman"/>
                <w:b/>
                <w:sz w:val="18"/>
              </w:rPr>
              <w:t>Indeks</w:t>
            </w:r>
          </w:p>
        </w:tc>
      </w:tr>
      <w:tr w:rsidR="008E0FC8">
        <w:tc>
          <w:tcPr>
            <w:tcW w:w="1400" w:type="pct"/>
            <w:shd w:val="clear" w:color="auto" w:fill="BCDFFB"/>
            <w:vAlign w:val="center"/>
          </w:tcPr>
          <w:p w:rsidR="008E0FC8" w:rsidRDefault="003B5578">
            <w:pPr>
              <w:spacing w:after="0" w:line="240" w:lineRule="auto"/>
              <w:jc w:val="center"/>
            </w:pPr>
            <w:r>
              <w:rPr>
                <w:rFonts w:ascii="Times New Roman" w:hAnsi="Times New Roman" w:cs="Times New Roman"/>
                <w:sz w:val="14"/>
              </w:rPr>
              <w:t>1</w:t>
            </w:r>
          </w:p>
        </w:tc>
        <w:tc>
          <w:tcPr>
            <w:tcW w:w="800" w:type="pct"/>
            <w:shd w:val="clear" w:color="auto" w:fill="BCDFFB"/>
            <w:vAlign w:val="center"/>
          </w:tcPr>
          <w:p w:rsidR="008E0FC8" w:rsidRDefault="003B5578">
            <w:pPr>
              <w:spacing w:after="0" w:line="240" w:lineRule="auto"/>
              <w:jc w:val="center"/>
            </w:pPr>
            <w:r>
              <w:rPr>
                <w:rFonts w:ascii="Times New Roman" w:hAnsi="Times New Roman" w:cs="Times New Roman"/>
                <w:sz w:val="14"/>
              </w:rPr>
              <w:t>2</w:t>
            </w:r>
          </w:p>
        </w:tc>
        <w:tc>
          <w:tcPr>
            <w:tcW w:w="800" w:type="pct"/>
            <w:shd w:val="clear" w:color="auto" w:fill="BCDFFB"/>
            <w:vAlign w:val="center"/>
          </w:tcPr>
          <w:p w:rsidR="008E0FC8" w:rsidRDefault="003B5578">
            <w:pPr>
              <w:spacing w:after="0" w:line="240" w:lineRule="auto"/>
              <w:jc w:val="center"/>
            </w:pPr>
            <w:r>
              <w:rPr>
                <w:rFonts w:ascii="Times New Roman" w:hAnsi="Times New Roman" w:cs="Times New Roman"/>
                <w:sz w:val="14"/>
              </w:rPr>
              <w:t>3</w:t>
            </w:r>
          </w:p>
        </w:tc>
        <w:tc>
          <w:tcPr>
            <w:tcW w:w="800" w:type="pct"/>
            <w:shd w:val="clear" w:color="auto" w:fill="BCDFFB"/>
            <w:vAlign w:val="center"/>
          </w:tcPr>
          <w:p w:rsidR="008E0FC8" w:rsidRDefault="003B5578">
            <w:pPr>
              <w:spacing w:after="0" w:line="240" w:lineRule="auto"/>
              <w:jc w:val="center"/>
            </w:pPr>
            <w:r>
              <w:rPr>
                <w:rFonts w:ascii="Times New Roman" w:hAnsi="Times New Roman" w:cs="Times New Roman"/>
                <w:sz w:val="14"/>
              </w:rPr>
              <w:t>4</w:t>
            </w:r>
          </w:p>
        </w:tc>
        <w:tc>
          <w:tcPr>
            <w:tcW w:w="500" w:type="pct"/>
            <w:shd w:val="clear" w:color="auto" w:fill="BCDFFB"/>
            <w:vAlign w:val="center"/>
          </w:tcPr>
          <w:p w:rsidR="008E0FC8" w:rsidRDefault="003B5578">
            <w:pPr>
              <w:spacing w:after="0" w:line="240" w:lineRule="auto"/>
              <w:jc w:val="center"/>
            </w:pPr>
            <w:r>
              <w:rPr>
                <w:rFonts w:ascii="Times New Roman" w:hAnsi="Times New Roman" w:cs="Times New Roman"/>
                <w:sz w:val="14"/>
              </w:rPr>
              <w:t>5=4/2</w:t>
            </w:r>
          </w:p>
        </w:tc>
        <w:tc>
          <w:tcPr>
            <w:tcW w:w="500" w:type="pct"/>
            <w:shd w:val="clear" w:color="auto" w:fill="BCDFFB"/>
            <w:vAlign w:val="center"/>
          </w:tcPr>
          <w:p w:rsidR="008E0FC8" w:rsidRDefault="003B5578">
            <w:pPr>
              <w:spacing w:after="0" w:line="240" w:lineRule="auto"/>
              <w:jc w:val="center"/>
            </w:pPr>
            <w:r>
              <w:rPr>
                <w:rFonts w:ascii="Times New Roman" w:hAnsi="Times New Roman" w:cs="Times New Roman"/>
                <w:sz w:val="14"/>
              </w:rPr>
              <w:t>6=4/3</w:t>
            </w:r>
          </w:p>
        </w:tc>
      </w:tr>
      <w:tr w:rsidR="008E0FC8">
        <w:tc>
          <w:tcPr>
            <w:tcW w:w="980" w:type="pct"/>
            <w:vAlign w:val="center"/>
          </w:tcPr>
          <w:p w:rsidR="008E0FC8" w:rsidRDefault="003B5578">
            <w:pPr>
              <w:spacing w:after="0" w:line="240" w:lineRule="auto"/>
            </w:pPr>
            <w:r>
              <w:rPr>
                <w:rFonts w:ascii="Times New Roman" w:hAnsi="Times New Roman" w:cs="Times New Roman"/>
                <w:sz w:val="18"/>
              </w:rPr>
              <w:t>K600000</w:t>
            </w:r>
          </w:p>
        </w:tc>
        <w:tc>
          <w:tcPr>
            <w:tcW w:w="690" w:type="pct"/>
            <w:vAlign w:val="bottom"/>
          </w:tcPr>
          <w:p w:rsidR="008E0FC8" w:rsidRDefault="003B5578">
            <w:pPr>
              <w:spacing w:after="0" w:line="240" w:lineRule="auto"/>
              <w:jc w:val="right"/>
            </w:pPr>
            <w:r>
              <w:rPr>
                <w:rFonts w:ascii="Times New Roman" w:hAnsi="Times New Roman" w:cs="Times New Roman"/>
                <w:sz w:val="18"/>
              </w:rPr>
              <w:t>3.051.414</w:t>
            </w:r>
          </w:p>
        </w:tc>
        <w:tc>
          <w:tcPr>
            <w:tcW w:w="690" w:type="pct"/>
            <w:vAlign w:val="bottom"/>
          </w:tcPr>
          <w:p w:rsidR="008E0FC8" w:rsidRDefault="003B5578">
            <w:pPr>
              <w:spacing w:after="0" w:line="240" w:lineRule="auto"/>
              <w:jc w:val="right"/>
            </w:pPr>
            <w:r>
              <w:rPr>
                <w:rFonts w:ascii="Times New Roman" w:hAnsi="Times New Roman" w:cs="Times New Roman"/>
                <w:sz w:val="18"/>
              </w:rPr>
              <w:t>14.230.050</w:t>
            </w:r>
          </w:p>
        </w:tc>
        <w:tc>
          <w:tcPr>
            <w:tcW w:w="690" w:type="pct"/>
            <w:vAlign w:val="bottom"/>
          </w:tcPr>
          <w:p w:rsidR="008E0FC8" w:rsidRDefault="003B5578">
            <w:pPr>
              <w:spacing w:after="0" w:line="240" w:lineRule="auto"/>
              <w:jc w:val="right"/>
            </w:pPr>
            <w:r>
              <w:rPr>
                <w:rFonts w:ascii="Times New Roman" w:hAnsi="Times New Roman" w:cs="Times New Roman"/>
                <w:sz w:val="18"/>
              </w:rPr>
              <w:t>2.672.561</w:t>
            </w:r>
          </w:p>
        </w:tc>
        <w:tc>
          <w:tcPr>
            <w:tcW w:w="690" w:type="pct"/>
            <w:vAlign w:val="bottom"/>
          </w:tcPr>
          <w:p w:rsidR="008E0FC8" w:rsidRDefault="003B5578">
            <w:pPr>
              <w:spacing w:after="0" w:line="240" w:lineRule="auto"/>
              <w:jc w:val="right"/>
            </w:pPr>
            <w:r>
              <w:rPr>
                <w:rFonts w:ascii="Times New Roman" w:hAnsi="Times New Roman" w:cs="Times New Roman"/>
                <w:sz w:val="18"/>
              </w:rPr>
              <w:t>87,6</w:t>
            </w:r>
          </w:p>
        </w:tc>
        <w:tc>
          <w:tcPr>
            <w:tcW w:w="690" w:type="pct"/>
            <w:vAlign w:val="bottom"/>
          </w:tcPr>
          <w:p w:rsidR="008E0FC8" w:rsidRDefault="003B5578">
            <w:pPr>
              <w:spacing w:after="0" w:line="240" w:lineRule="auto"/>
              <w:jc w:val="right"/>
            </w:pPr>
            <w:r>
              <w:rPr>
                <w:rFonts w:ascii="Times New Roman" w:hAnsi="Times New Roman" w:cs="Times New Roman"/>
                <w:sz w:val="18"/>
              </w:rPr>
              <w:t>18,8</w:t>
            </w:r>
          </w:p>
        </w:tc>
      </w:tr>
    </w:tbl>
    <w:p w:rsidR="008E0FC8" w:rsidRDefault="008E0FC8">
      <w:pPr>
        <w:spacing w:after="0" w:line="240" w:lineRule="auto"/>
      </w:pPr>
    </w:p>
    <w:p w:rsidR="008E0FC8" w:rsidRDefault="003B5578">
      <w:pPr>
        <w:spacing w:line="240" w:lineRule="auto"/>
        <w:jc w:val="both"/>
      </w:pPr>
      <w:r>
        <w:rPr>
          <w:rFonts w:ascii="Times New Roman" w:hAnsi="Times New Roman" w:cs="Times New Roman"/>
          <w:b/>
          <w:sz w:val="24"/>
        </w:rPr>
        <w:t>Zakonske i druge pravne osnove</w:t>
      </w:r>
    </w:p>
    <w:p w:rsidR="008E0FC8" w:rsidRDefault="003B5578">
      <w:pPr>
        <w:spacing w:line="240" w:lineRule="auto"/>
        <w:jc w:val="both"/>
      </w:pPr>
      <w:r>
        <w:rPr>
          <w:rFonts w:ascii="Times New Roman" w:hAnsi="Times New Roman" w:cs="Times New Roman"/>
          <w:sz w:val="24"/>
        </w:rPr>
        <w:t>Zakon o gradnji, Zakon o prostornom uređenju, Zakon o poslovima i djelatnostima prostornog uređenja i gradnje, Zakon o komori arhitekata i komorama inženjera u graditeljstvu i prostornom uređenju, Zakon o građevnim proizvodima, Zakon o zaštiti na radu, Zakon o zaštiti od požara, Zakon o vlasništvu i drugim stvarnim pravima, Pravilnik o osiguranju pristupačnosti građevina osobama s invaliditetom i smanjenom pokretljivosti, Pravilnik o održavanju građevina i ostali zakonski i podzakonski propisi koji se odnose na područje gradnje</w:t>
      </w:r>
    </w:p>
    <w:p w:rsidR="008E0FC8" w:rsidRDefault="003B5578">
      <w:pPr>
        <w:spacing w:line="240" w:lineRule="auto"/>
        <w:jc w:val="both"/>
      </w:pPr>
      <w:r>
        <w:rPr>
          <w:rFonts w:ascii="Times New Roman" w:hAnsi="Times New Roman" w:cs="Times New Roman"/>
          <w:sz w:val="24"/>
        </w:rPr>
        <w:t>Sredstva za aktivnost K600000 Ulaganja u nefinancijsku imovinu obveznog zdravstvenog osiguranja izvršena su u iznosu od 2.672.561,44 EUR. Izvršenje u 2025. godini je manje od planiranog za 81,2 %, a u odnosu na 2024. godinu izvršenje je manje za 12,4 %.</w:t>
      </w:r>
    </w:p>
    <w:p w:rsidR="008E0FC8" w:rsidRDefault="003B5578">
      <w:pPr>
        <w:spacing w:line="240" w:lineRule="auto"/>
        <w:jc w:val="both"/>
      </w:pPr>
      <w:r>
        <w:rPr>
          <w:rFonts w:ascii="Times New Roman" w:hAnsi="Times New Roman" w:cs="Times New Roman"/>
          <w:sz w:val="24"/>
        </w:rPr>
        <w:t>Rashodi za nabavu neproizvedene dugotrajne imovine (skupina 41) izvršeni su u iznosu od 110.971,01 EUR, 63,0 % manje od planiranog. Tijekom 2025. godine završeni su radovi na sanaciji podnih obloga u Direkciji HZZO-a u Zagrebu (Margaretska; u vlasništvu Republike Hrvatske), te su započeti radovi na uređenju poslovnog prostora za ispostavu HZZO-a u Crikvenici (u vlasništvu Republike Hrvatske), a koji nisu završeni. Projektiranje uređenja poslovnog prostora ispostave HZZO-a u Opatiji (vlasništvo Grada Opatije) nije započeto iz razloga što nisu bile ishođene potrebne suglasnosti. Također nije završeno ni projektiranje uređenja prostora ispostave HZZO-a u Gračacu (u vlasništvu Doma zdravlja Zadarske županije).</w:t>
      </w:r>
    </w:p>
    <w:p w:rsidR="008E0FC8" w:rsidRDefault="003B5578">
      <w:pPr>
        <w:spacing w:line="240" w:lineRule="auto"/>
        <w:jc w:val="both"/>
      </w:pPr>
      <w:r>
        <w:rPr>
          <w:rFonts w:ascii="Times New Roman" w:hAnsi="Times New Roman" w:cs="Times New Roman"/>
          <w:sz w:val="24"/>
        </w:rPr>
        <w:t>Rashodi za nabavu proizvedene dugotrajne imovine (skupina 42) izvršeni su u manjem opsegu od planiranog, a razlog manjeg izvršenja najvećim se dijelom odnosi na izvršenje podskupine 421 Građevinski objekti za koju je planirano 2.000.000 EUR, a izvršeno je 101.967,88 EUR. Najveći dio planiranih sredstava odnosi se na izgradnju nove poslovne zgrade HZZO-a u Zagrebu za koju je izrađena studija izvodljivosti, ali nisu poduzete radnje vezane uz revidiranje postojeće projektne dokumentacije i nisu ishođene potrebne dozvole/suglasnosti za izgradnju zgrade. Na istoj podskupini planirana su sredstva za kupnju poslovnog prostora u Krapini koja nije realizirana već su samo poduzete pripremne radnje.</w:t>
      </w:r>
    </w:p>
    <w:p w:rsidR="008E0FC8" w:rsidRDefault="003B5578">
      <w:pPr>
        <w:spacing w:line="240" w:lineRule="auto"/>
        <w:jc w:val="both"/>
      </w:pPr>
      <w:r>
        <w:rPr>
          <w:rFonts w:ascii="Times New Roman" w:hAnsi="Times New Roman" w:cs="Times New Roman"/>
          <w:sz w:val="24"/>
        </w:rPr>
        <w:t>Rashodi za dodatna ulaganja na nefinancijskoj imovini (skupina 45) izvršeni su u iznosu od 925.546,70 EUR, 88,4 % manje od planiranog iznosa i 19,1 % manje od izvršenja u 2024. godini. Navedeni rashodi obuhvaćaju troškove za završetak radova uređenja poslovnog prostora područnog ureda HZZO-a u Splitu i radova modernizacije dizala u ispostavi HZZO-a u Vukovaru, dio troškova za projektnu dokumentaciju za uređenje zajedničke zgrade u Novoj Gradiški, Gospiću i Vinkovcima (zajedno s Hrvatskim zavodom za mirovinsko osiguranje, u daljnjem tekstu: HZMO), kao i dio troškova za radove na uređenju zajedničke zgrade u Šibeniku, Dubrovniku i Pakracu (s HZMO). Planirana izrada projektne dokumentacije za energetsku obnovu zgrade ispostave HZZO-a u Velikoj Gorici, uređenja poslovnog prostora u Direkciji HZZO-a u Zagrebu (Gundulićeva) i prostora za arhivu područnog ureda HZZO-a u Slavonskom Brodu, nije započeta u 2025. godini iz razloga preopterećenosti s drugim prioritetnijim projektima i kašnjenja u završetku istih, dok zbog dugotrajnog i/ili neuspješnog postupka nabave nisu započeti radovi na uređenju prostora ispostave HZZO-a u Zaprešiću, sanacije kanalizacije zgrade područnog ureda HZZO-a u Zagrebu (Klovićeva) i energetske obnove zgrade Doma zdravlja Centar-Remetinečki gaj (s Domom zdravlja Zagreb – Centar).</w:t>
      </w:r>
    </w:p>
    <w:p w:rsidR="008E0FC8" w:rsidRDefault="003B5578">
      <w:pPr>
        <w:spacing w:line="240" w:lineRule="auto"/>
      </w:pPr>
      <w:r>
        <w:rPr>
          <w:rFonts w:ascii="Times New Roman" w:hAnsi="Times New Roman" w:cs="Times New Roman"/>
          <w:b/>
          <w:sz w:val="24"/>
          <w:u w:val="single"/>
        </w:rPr>
        <w:br/>
        <w:t>Pokazatelji rezultata</w:t>
      </w:r>
    </w:p>
    <w:tbl>
      <w:tblPr>
        <w:tblW w:w="4850" w:type="pct"/>
        <w:tblInd w:w="10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100" w:type="dxa"/>
          <w:right w:w="100" w:type="dxa"/>
        </w:tblCellMar>
        <w:tblLook w:val="04A0" w:firstRow="1" w:lastRow="0" w:firstColumn="1" w:lastColumn="0" w:noHBand="0" w:noVBand="1"/>
      </w:tblPr>
      <w:tblGrid>
        <w:gridCol w:w="2010"/>
        <w:gridCol w:w="1164"/>
        <w:gridCol w:w="1164"/>
        <w:gridCol w:w="1164"/>
        <w:gridCol w:w="1164"/>
        <w:gridCol w:w="1164"/>
        <w:gridCol w:w="1164"/>
      </w:tblGrid>
      <w:tr w:rsidR="008E0FC8">
        <w:tc>
          <w:tcPr>
            <w:tcW w:w="950" w:type="pct"/>
            <w:shd w:val="clear" w:color="auto" w:fill="BCDFFB"/>
            <w:vAlign w:val="center"/>
          </w:tcPr>
          <w:p w:rsidR="008E0FC8" w:rsidRDefault="003B5578">
            <w:pPr>
              <w:spacing w:after="0" w:line="240" w:lineRule="auto"/>
              <w:jc w:val="center"/>
            </w:pPr>
            <w:r>
              <w:rPr>
                <w:rFonts w:ascii="Times New Roman" w:hAnsi="Times New Roman" w:cs="Times New Roman"/>
                <w:b/>
                <w:sz w:val="18"/>
              </w:rPr>
              <w:t>Pokazatelj rezultata</w:t>
            </w:r>
          </w:p>
        </w:tc>
        <w:tc>
          <w:tcPr>
            <w:tcW w:w="550" w:type="pct"/>
            <w:shd w:val="clear" w:color="auto" w:fill="BCDFFB"/>
            <w:vAlign w:val="center"/>
          </w:tcPr>
          <w:p w:rsidR="008E0FC8" w:rsidRDefault="003B5578">
            <w:pPr>
              <w:spacing w:after="0" w:line="240" w:lineRule="auto"/>
              <w:jc w:val="center"/>
            </w:pPr>
            <w:r>
              <w:rPr>
                <w:rFonts w:ascii="Times New Roman" w:hAnsi="Times New Roman" w:cs="Times New Roman"/>
                <w:b/>
                <w:sz w:val="18"/>
              </w:rPr>
              <w:t>Definicija</w:t>
            </w:r>
          </w:p>
        </w:tc>
        <w:tc>
          <w:tcPr>
            <w:tcW w:w="550" w:type="pct"/>
            <w:shd w:val="clear" w:color="auto" w:fill="BCDFFB"/>
            <w:vAlign w:val="center"/>
          </w:tcPr>
          <w:p w:rsidR="008E0FC8" w:rsidRDefault="003B5578">
            <w:pPr>
              <w:spacing w:after="0" w:line="240" w:lineRule="auto"/>
              <w:jc w:val="center"/>
            </w:pPr>
            <w:r>
              <w:rPr>
                <w:rFonts w:ascii="Times New Roman" w:hAnsi="Times New Roman" w:cs="Times New Roman"/>
                <w:b/>
                <w:sz w:val="18"/>
              </w:rPr>
              <w:t>Jedinica</w:t>
            </w:r>
          </w:p>
        </w:tc>
        <w:tc>
          <w:tcPr>
            <w:tcW w:w="550" w:type="pct"/>
            <w:shd w:val="clear" w:color="auto" w:fill="BCDFFB"/>
            <w:vAlign w:val="center"/>
          </w:tcPr>
          <w:p w:rsidR="008E0FC8" w:rsidRDefault="003B5578">
            <w:pPr>
              <w:spacing w:after="0" w:line="240" w:lineRule="auto"/>
              <w:jc w:val="center"/>
            </w:pPr>
            <w:r>
              <w:rPr>
                <w:rFonts w:ascii="Times New Roman" w:hAnsi="Times New Roman" w:cs="Times New Roman"/>
                <w:b/>
                <w:sz w:val="18"/>
              </w:rPr>
              <w:t>Polazna vrijednost</w:t>
            </w:r>
          </w:p>
        </w:tc>
        <w:tc>
          <w:tcPr>
            <w:tcW w:w="550" w:type="pct"/>
            <w:shd w:val="clear" w:color="auto" w:fill="BCDFFB"/>
            <w:vAlign w:val="center"/>
          </w:tcPr>
          <w:p w:rsidR="008E0FC8" w:rsidRDefault="003B5578">
            <w:pPr>
              <w:spacing w:after="0" w:line="240" w:lineRule="auto"/>
              <w:jc w:val="center"/>
            </w:pPr>
            <w:r>
              <w:rPr>
                <w:rFonts w:ascii="Times New Roman" w:hAnsi="Times New Roman" w:cs="Times New Roman"/>
                <w:b/>
                <w:sz w:val="18"/>
              </w:rPr>
              <w:t>Izvor podataka</w:t>
            </w:r>
          </w:p>
        </w:tc>
        <w:tc>
          <w:tcPr>
            <w:tcW w:w="550" w:type="pct"/>
            <w:shd w:val="clear" w:color="auto" w:fill="BCDFFB"/>
            <w:vAlign w:val="center"/>
          </w:tcPr>
          <w:p w:rsidR="008E0FC8" w:rsidRDefault="003B5578">
            <w:pPr>
              <w:spacing w:after="0" w:line="240" w:lineRule="auto"/>
              <w:jc w:val="center"/>
            </w:pPr>
            <w:r>
              <w:rPr>
                <w:rFonts w:ascii="Times New Roman" w:hAnsi="Times New Roman" w:cs="Times New Roman"/>
                <w:b/>
                <w:sz w:val="18"/>
              </w:rPr>
              <w:t>Ciljana vrijednost (2025.)</w:t>
            </w:r>
          </w:p>
        </w:tc>
        <w:tc>
          <w:tcPr>
            <w:tcW w:w="550" w:type="pct"/>
            <w:shd w:val="clear" w:color="auto" w:fill="BCDFFB"/>
            <w:vAlign w:val="center"/>
          </w:tcPr>
          <w:p w:rsidR="008E0FC8" w:rsidRDefault="003B5578">
            <w:pPr>
              <w:spacing w:after="0" w:line="240" w:lineRule="auto"/>
              <w:jc w:val="center"/>
            </w:pPr>
            <w:r>
              <w:rPr>
                <w:rFonts w:ascii="Times New Roman" w:hAnsi="Times New Roman" w:cs="Times New Roman"/>
                <w:b/>
                <w:sz w:val="18"/>
              </w:rPr>
              <w:t>Ostvarena vrijednost (2025.)</w:t>
            </w:r>
          </w:p>
        </w:tc>
      </w:tr>
      <w:tr w:rsidR="008E0FC8">
        <w:tc>
          <w:tcPr>
            <w:tcW w:w="950" w:type="pct"/>
            <w:vAlign w:val="center"/>
          </w:tcPr>
          <w:p w:rsidR="008E0FC8" w:rsidRDefault="003B5578">
            <w:pPr>
              <w:spacing w:after="0" w:line="240" w:lineRule="auto"/>
              <w:jc w:val="center"/>
            </w:pPr>
            <w:r>
              <w:rPr>
                <w:rFonts w:ascii="Times New Roman" w:hAnsi="Times New Roman" w:cs="Times New Roman"/>
                <w:sz w:val="18"/>
              </w:rPr>
              <w:t>Broj uređenih/rekonstruiranih poslovnih zgrada/prostora HZZO-a</w:t>
            </w:r>
          </w:p>
        </w:tc>
        <w:tc>
          <w:tcPr>
            <w:tcW w:w="550" w:type="pct"/>
            <w:vAlign w:val="center"/>
          </w:tcPr>
          <w:p w:rsidR="008E0FC8" w:rsidRDefault="003B5578">
            <w:pPr>
              <w:spacing w:after="0" w:line="240" w:lineRule="auto"/>
              <w:jc w:val="center"/>
            </w:pPr>
            <w:r>
              <w:rPr>
                <w:rFonts w:ascii="Times New Roman" w:hAnsi="Times New Roman" w:cs="Times New Roman"/>
                <w:sz w:val="18"/>
              </w:rPr>
              <w:t>Osiguranje minimalnih prostornih uvjeta za osiguranike i zaposlenike HZZO-a, u skladu s pozitivnim propisima RH</w:t>
            </w:r>
          </w:p>
        </w:tc>
        <w:tc>
          <w:tcPr>
            <w:tcW w:w="550" w:type="pct"/>
            <w:vAlign w:val="center"/>
          </w:tcPr>
          <w:p w:rsidR="008E0FC8" w:rsidRDefault="003B5578">
            <w:pPr>
              <w:spacing w:after="0" w:line="240" w:lineRule="auto"/>
              <w:jc w:val="center"/>
            </w:pPr>
            <w:r>
              <w:rPr>
                <w:rFonts w:ascii="Times New Roman" w:hAnsi="Times New Roman" w:cs="Times New Roman"/>
                <w:sz w:val="18"/>
              </w:rPr>
              <w:t>Broj</w:t>
            </w:r>
          </w:p>
        </w:tc>
        <w:tc>
          <w:tcPr>
            <w:tcW w:w="550" w:type="pct"/>
            <w:vAlign w:val="center"/>
          </w:tcPr>
          <w:p w:rsidR="008E0FC8" w:rsidRDefault="003B5578">
            <w:pPr>
              <w:spacing w:after="0" w:line="240" w:lineRule="auto"/>
              <w:jc w:val="right"/>
            </w:pPr>
            <w:r>
              <w:rPr>
                <w:rFonts w:ascii="Times New Roman" w:hAnsi="Times New Roman" w:cs="Times New Roman"/>
                <w:sz w:val="18"/>
              </w:rPr>
              <w:t>10,0</w:t>
            </w:r>
          </w:p>
        </w:tc>
        <w:tc>
          <w:tcPr>
            <w:tcW w:w="550" w:type="pct"/>
            <w:vAlign w:val="center"/>
          </w:tcPr>
          <w:p w:rsidR="008E0FC8" w:rsidRDefault="003B5578">
            <w:pPr>
              <w:spacing w:after="0" w:line="240" w:lineRule="auto"/>
              <w:jc w:val="center"/>
            </w:pPr>
            <w:r>
              <w:rPr>
                <w:rFonts w:ascii="Times New Roman" w:hAnsi="Times New Roman" w:cs="Times New Roman"/>
                <w:sz w:val="18"/>
              </w:rPr>
              <w:t>HZZO</w:t>
            </w:r>
          </w:p>
        </w:tc>
        <w:tc>
          <w:tcPr>
            <w:tcW w:w="550" w:type="pct"/>
            <w:vAlign w:val="center"/>
          </w:tcPr>
          <w:p w:rsidR="008E0FC8" w:rsidRDefault="003B5578">
            <w:pPr>
              <w:spacing w:after="0" w:line="240" w:lineRule="auto"/>
              <w:jc w:val="right"/>
            </w:pPr>
            <w:r>
              <w:rPr>
                <w:rFonts w:ascii="Times New Roman" w:hAnsi="Times New Roman" w:cs="Times New Roman"/>
                <w:sz w:val="18"/>
              </w:rPr>
              <w:t>6,0</w:t>
            </w:r>
          </w:p>
        </w:tc>
        <w:tc>
          <w:tcPr>
            <w:tcW w:w="550" w:type="pct"/>
            <w:vAlign w:val="center"/>
          </w:tcPr>
          <w:p w:rsidR="008E0FC8" w:rsidRDefault="003B5578">
            <w:pPr>
              <w:spacing w:after="0" w:line="240" w:lineRule="auto"/>
              <w:jc w:val="right"/>
            </w:pPr>
            <w:r>
              <w:rPr>
                <w:rFonts w:ascii="Times New Roman" w:hAnsi="Times New Roman" w:cs="Times New Roman"/>
                <w:sz w:val="18"/>
              </w:rPr>
              <w:t>3,0</w:t>
            </w:r>
          </w:p>
        </w:tc>
      </w:tr>
    </w:tbl>
    <w:p w:rsidR="003B5578" w:rsidRDefault="003B5578">
      <w:pPr>
        <w:spacing w:line="240" w:lineRule="auto"/>
        <w:rPr>
          <w:rFonts w:ascii="Times New Roman" w:hAnsi="Times New Roman" w:cs="Times New Roman"/>
          <w:b/>
          <w:u w:val="single"/>
        </w:rPr>
      </w:pPr>
      <w:r>
        <w:rPr>
          <w:rFonts w:ascii="Times New Roman" w:hAnsi="Times New Roman" w:cs="Times New Roman"/>
          <w:b/>
          <w:u w:val="single"/>
        </w:rPr>
        <w:br/>
      </w:r>
    </w:p>
    <w:p w:rsidR="008E0FC8" w:rsidRDefault="003B5578">
      <w:pPr>
        <w:spacing w:line="240" w:lineRule="auto"/>
      </w:pPr>
      <w:r>
        <w:rPr>
          <w:rFonts w:ascii="Times New Roman" w:hAnsi="Times New Roman" w:cs="Times New Roman"/>
          <w:b/>
          <w:u w:val="single"/>
        </w:rPr>
        <w:t>6001 DOBROVOLJNO ZDRAVSTVENO OSIGURANJE</w:t>
      </w:r>
    </w:p>
    <w:tbl>
      <w:tblPr>
        <w:tblW w:w="4850" w:type="pct"/>
        <w:tblInd w:w="10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100" w:type="dxa"/>
          <w:right w:w="100" w:type="dxa"/>
        </w:tblCellMar>
        <w:tblLook w:val="04A0" w:firstRow="1" w:lastRow="0" w:firstColumn="1" w:lastColumn="0" w:noHBand="0" w:noVBand="1"/>
      </w:tblPr>
      <w:tblGrid>
        <w:gridCol w:w="2519"/>
        <w:gridCol w:w="1439"/>
        <w:gridCol w:w="1439"/>
        <w:gridCol w:w="1439"/>
        <w:gridCol w:w="1241"/>
        <w:gridCol w:w="917"/>
      </w:tblGrid>
      <w:tr w:rsidR="008E0FC8">
        <w:tc>
          <w:tcPr>
            <w:tcW w:w="980" w:type="pct"/>
            <w:shd w:val="clear" w:color="auto" w:fill="BCDFFB"/>
            <w:vAlign w:val="center"/>
          </w:tcPr>
          <w:p w:rsidR="008E0FC8" w:rsidRDefault="008E0FC8">
            <w:pPr>
              <w:spacing w:after="0" w:line="240" w:lineRule="auto"/>
              <w:jc w:val="center"/>
            </w:pPr>
          </w:p>
        </w:tc>
        <w:tc>
          <w:tcPr>
            <w:tcW w:w="690" w:type="pct"/>
            <w:shd w:val="clear" w:color="auto" w:fill="BCDFFB"/>
            <w:vAlign w:val="center"/>
          </w:tcPr>
          <w:p w:rsidR="008E0FC8" w:rsidRDefault="003B5578">
            <w:pPr>
              <w:spacing w:after="0" w:line="240" w:lineRule="auto"/>
              <w:jc w:val="center"/>
            </w:pPr>
            <w:r>
              <w:rPr>
                <w:rFonts w:ascii="Times New Roman" w:hAnsi="Times New Roman" w:cs="Times New Roman"/>
                <w:b/>
                <w:sz w:val="18"/>
              </w:rPr>
              <w:t>Izvršenje 2024.</w:t>
            </w:r>
          </w:p>
        </w:tc>
        <w:tc>
          <w:tcPr>
            <w:tcW w:w="690" w:type="pct"/>
            <w:shd w:val="clear" w:color="auto" w:fill="BCDFFB"/>
            <w:vAlign w:val="center"/>
          </w:tcPr>
          <w:p w:rsidR="008E0FC8" w:rsidRDefault="003B5578">
            <w:pPr>
              <w:spacing w:after="0" w:line="240" w:lineRule="auto"/>
              <w:jc w:val="center"/>
            </w:pPr>
            <w:r>
              <w:rPr>
                <w:rFonts w:ascii="Times New Roman" w:hAnsi="Times New Roman" w:cs="Times New Roman"/>
                <w:b/>
                <w:sz w:val="18"/>
              </w:rPr>
              <w:t>Plan 2025.</w:t>
            </w:r>
          </w:p>
        </w:tc>
        <w:tc>
          <w:tcPr>
            <w:tcW w:w="690" w:type="pct"/>
            <w:shd w:val="clear" w:color="auto" w:fill="BCDFFB"/>
            <w:vAlign w:val="center"/>
          </w:tcPr>
          <w:p w:rsidR="008E0FC8" w:rsidRDefault="003B5578">
            <w:pPr>
              <w:spacing w:after="0" w:line="240" w:lineRule="auto"/>
              <w:jc w:val="center"/>
            </w:pPr>
            <w:r>
              <w:rPr>
                <w:rFonts w:ascii="Times New Roman" w:hAnsi="Times New Roman" w:cs="Times New Roman"/>
                <w:b/>
                <w:sz w:val="18"/>
              </w:rPr>
              <w:t>Izvršenje 2025.</w:t>
            </w:r>
          </w:p>
        </w:tc>
        <w:tc>
          <w:tcPr>
            <w:tcW w:w="690" w:type="pct"/>
            <w:shd w:val="clear" w:color="auto" w:fill="BCDFFB"/>
            <w:vAlign w:val="center"/>
          </w:tcPr>
          <w:p w:rsidR="008E0FC8" w:rsidRDefault="003B5578">
            <w:pPr>
              <w:spacing w:after="0" w:line="240" w:lineRule="auto"/>
              <w:jc w:val="center"/>
            </w:pPr>
            <w:r>
              <w:rPr>
                <w:rFonts w:ascii="Times New Roman" w:hAnsi="Times New Roman" w:cs="Times New Roman"/>
                <w:b/>
                <w:sz w:val="18"/>
              </w:rPr>
              <w:t>Indeks</w:t>
            </w:r>
          </w:p>
        </w:tc>
        <w:tc>
          <w:tcPr>
            <w:tcW w:w="690" w:type="pct"/>
            <w:shd w:val="clear" w:color="auto" w:fill="BCDFFB"/>
            <w:vAlign w:val="center"/>
          </w:tcPr>
          <w:p w:rsidR="008E0FC8" w:rsidRDefault="003B5578">
            <w:pPr>
              <w:spacing w:after="0" w:line="240" w:lineRule="auto"/>
              <w:jc w:val="center"/>
            </w:pPr>
            <w:r>
              <w:rPr>
                <w:rFonts w:ascii="Times New Roman" w:hAnsi="Times New Roman" w:cs="Times New Roman"/>
                <w:b/>
                <w:sz w:val="18"/>
              </w:rPr>
              <w:t>Indeks</w:t>
            </w:r>
          </w:p>
        </w:tc>
      </w:tr>
      <w:tr w:rsidR="008E0FC8">
        <w:tc>
          <w:tcPr>
            <w:tcW w:w="1400" w:type="pct"/>
            <w:shd w:val="clear" w:color="auto" w:fill="BCDFFB"/>
            <w:vAlign w:val="center"/>
          </w:tcPr>
          <w:p w:rsidR="008E0FC8" w:rsidRDefault="003B5578">
            <w:pPr>
              <w:spacing w:after="0" w:line="240" w:lineRule="auto"/>
              <w:jc w:val="center"/>
            </w:pPr>
            <w:r>
              <w:rPr>
                <w:rFonts w:ascii="Times New Roman" w:hAnsi="Times New Roman" w:cs="Times New Roman"/>
                <w:sz w:val="14"/>
              </w:rPr>
              <w:t>1</w:t>
            </w:r>
          </w:p>
        </w:tc>
        <w:tc>
          <w:tcPr>
            <w:tcW w:w="800" w:type="pct"/>
            <w:shd w:val="clear" w:color="auto" w:fill="BCDFFB"/>
            <w:vAlign w:val="center"/>
          </w:tcPr>
          <w:p w:rsidR="008E0FC8" w:rsidRDefault="003B5578">
            <w:pPr>
              <w:spacing w:after="0" w:line="240" w:lineRule="auto"/>
              <w:jc w:val="center"/>
            </w:pPr>
            <w:r>
              <w:rPr>
                <w:rFonts w:ascii="Times New Roman" w:hAnsi="Times New Roman" w:cs="Times New Roman"/>
                <w:sz w:val="14"/>
              </w:rPr>
              <w:t>2</w:t>
            </w:r>
          </w:p>
        </w:tc>
        <w:tc>
          <w:tcPr>
            <w:tcW w:w="800" w:type="pct"/>
            <w:shd w:val="clear" w:color="auto" w:fill="BCDFFB"/>
            <w:vAlign w:val="center"/>
          </w:tcPr>
          <w:p w:rsidR="008E0FC8" w:rsidRDefault="003B5578">
            <w:pPr>
              <w:spacing w:after="0" w:line="240" w:lineRule="auto"/>
              <w:jc w:val="center"/>
            </w:pPr>
            <w:r>
              <w:rPr>
                <w:rFonts w:ascii="Times New Roman" w:hAnsi="Times New Roman" w:cs="Times New Roman"/>
                <w:sz w:val="14"/>
              </w:rPr>
              <w:t>3</w:t>
            </w:r>
          </w:p>
        </w:tc>
        <w:tc>
          <w:tcPr>
            <w:tcW w:w="800" w:type="pct"/>
            <w:shd w:val="clear" w:color="auto" w:fill="BCDFFB"/>
            <w:vAlign w:val="center"/>
          </w:tcPr>
          <w:p w:rsidR="008E0FC8" w:rsidRDefault="003B5578">
            <w:pPr>
              <w:spacing w:after="0" w:line="240" w:lineRule="auto"/>
              <w:jc w:val="center"/>
            </w:pPr>
            <w:r>
              <w:rPr>
                <w:rFonts w:ascii="Times New Roman" w:hAnsi="Times New Roman" w:cs="Times New Roman"/>
                <w:sz w:val="14"/>
              </w:rPr>
              <w:t>4</w:t>
            </w:r>
          </w:p>
        </w:tc>
        <w:tc>
          <w:tcPr>
            <w:tcW w:w="500" w:type="pct"/>
            <w:shd w:val="clear" w:color="auto" w:fill="BCDFFB"/>
            <w:vAlign w:val="center"/>
          </w:tcPr>
          <w:p w:rsidR="008E0FC8" w:rsidRDefault="003B5578">
            <w:pPr>
              <w:spacing w:after="0" w:line="240" w:lineRule="auto"/>
              <w:jc w:val="center"/>
            </w:pPr>
            <w:r>
              <w:rPr>
                <w:rFonts w:ascii="Times New Roman" w:hAnsi="Times New Roman" w:cs="Times New Roman"/>
                <w:sz w:val="14"/>
              </w:rPr>
              <w:t>5=4/2</w:t>
            </w:r>
          </w:p>
        </w:tc>
        <w:tc>
          <w:tcPr>
            <w:tcW w:w="500" w:type="pct"/>
            <w:shd w:val="clear" w:color="auto" w:fill="BCDFFB"/>
            <w:vAlign w:val="center"/>
          </w:tcPr>
          <w:p w:rsidR="008E0FC8" w:rsidRDefault="003B5578">
            <w:pPr>
              <w:spacing w:after="0" w:line="240" w:lineRule="auto"/>
              <w:jc w:val="center"/>
            </w:pPr>
            <w:r>
              <w:rPr>
                <w:rFonts w:ascii="Times New Roman" w:hAnsi="Times New Roman" w:cs="Times New Roman"/>
                <w:sz w:val="14"/>
              </w:rPr>
              <w:t>6=4/3</w:t>
            </w:r>
          </w:p>
        </w:tc>
      </w:tr>
      <w:tr w:rsidR="008E0FC8">
        <w:tc>
          <w:tcPr>
            <w:tcW w:w="980" w:type="pct"/>
            <w:vAlign w:val="center"/>
          </w:tcPr>
          <w:p w:rsidR="008E0FC8" w:rsidRDefault="003B5578">
            <w:pPr>
              <w:spacing w:after="0" w:line="240" w:lineRule="auto"/>
            </w:pPr>
            <w:r>
              <w:rPr>
                <w:rFonts w:ascii="Times New Roman" w:hAnsi="Times New Roman" w:cs="Times New Roman"/>
                <w:sz w:val="18"/>
              </w:rPr>
              <w:t>6001</w:t>
            </w:r>
          </w:p>
        </w:tc>
        <w:tc>
          <w:tcPr>
            <w:tcW w:w="690" w:type="pct"/>
            <w:vAlign w:val="bottom"/>
          </w:tcPr>
          <w:p w:rsidR="008E0FC8" w:rsidRDefault="003B5578">
            <w:pPr>
              <w:spacing w:after="0" w:line="240" w:lineRule="auto"/>
              <w:jc w:val="right"/>
            </w:pPr>
            <w:r>
              <w:rPr>
                <w:rFonts w:ascii="Times New Roman" w:hAnsi="Times New Roman" w:cs="Times New Roman"/>
                <w:sz w:val="18"/>
              </w:rPr>
              <w:t>282.942.275</w:t>
            </w:r>
          </w:p>
        </w:tc>
        <w:tc>
          <w:tcPr>
            <w:tcW w:w="690" w:type="pct"/>
            <w:vAlign w:val="bottom"/>
          </w:tcPr>
          <w:p w:rsidR="008E0FC8" w:rsidRDefault="003B5578">
            <w:pPr>
              <w:spacing w:after="0" w:line="240" w:lineRule="auto"/>
              <w:jc w:val="right"/>
            </w:pPr>
            <w:r>
              <w:rPr>
                <w:rFonts w:ascii="Times New Roman" w:hAnsi="Times New Roman" w:cs="Times New Roman"/>
                <w:sz w:val="18"/>
              </w:rPr>
              <w:t>309.940.000</w:t>
            </w:r>
          </w:p>
        </w:tc>
        <w:tc>
          <w:tcPr>
            <w:tcW w:w="690" w:type="pct"/>
            <w:vAlign w:val="bottom"/>
          </w:tcPr>
          <w:p w:rsidR="008E0FC8" w:rsidRDefault="003B5578">
            <w:pPr>
              <w:spacing w:after="0" w:line="240" w:lineRule="auto"/>
              <w:jc w:val="right"/>
            </w:pPr>
            <w:r>
              <w:rPr>
                <w:rFonts w:ascii="Times New Roman" w:hAnsi="Times New Roman" w:cs="Times New Roman"/>
                <w:sz w:val="18"/>
              </w:rPr>
              <w:t>282.167.328</w:t>
            </w:r>
          </w:p>
        </w:tc>
        <w:tc>
          <w:tcPr>
            <w:tcW w:w="690" w:type="pct"/>
            <w:vAlign w:val="bottom"/>
          </w:tcPr>
          <w:p w:rsidR="008E0FC8" w:rsidRDefault="003B5578">
            <w:pPr>
              <w:spacing w:after="0" w:line="240" w:lineRule="auto"/>
              <w:jc w:val="right"/>
            </w:pPr>
            <w:r>
              <w:rPr>
                <w:rFonts w:ascii="Times New Roman" w:hAnsi="Times New Roman" w:cs="Times New Roman"/>
                <w:sz w:val="18"/>
              </w:rPr>
              <w:t>99,7</w:t>
            </w:r>
          </w:p>
        </w:tc>
        <w:tc>
          <w:tcPr>
            <w:tcW w:w="690" w:type="pct"/>
            <w:vAlign w:val="bottom"/>
          </w:tcPr>
          <w:p w:rsidR="008E0FC8" w:rsidRDefault="003B5578">
            <w:pPr>
              <w:spacing w:after="0" w:line="240" w:lineRule="auto"/>
              <w:jc w:val="right"/>
            </w:pPr>
            <w:r>
              <w:rPr>
                <w:rFonts w:ascii="Times New Roman" w:hAnsi="Times New Roman" w:cs="Times New Roman"/>
                <w:sz w:val="18"/>
              </w:rPr>
              <w:t>91,0</w:t>
            </w:r>
          </w:p>
        </w:tc>
      </w:tr>
    </w:tbl>
    <w:p w:rsidR="008E0FC8" w:rsidRDefault="008E0FC8">
      <w:pPr>
        <w:spacing w:after="0" w:line="240" w:lineRule="auto"/>
      </w:pPr>
    </w:p>
    <w:p w:rsidR="008E0FC8" w:rsidRDefault="003B5578">
      <w:pPr>
        <w:spacing w:line="240" w:lineRule="auto"/>
        <w:jc w:val="both"/>
      </w:pPr>
      <w:r>
        <w:rPr>
          <w:rFonts w:ascii="Times New Roman" w:hAnsi="Times New Roman" w:cs="Times New Roman"/>
          <w:sz w:val="24"/>
        </w:rPr>
        <w:t>Na programu Dobrovoljno zdravstveno osiguranje planirana su sredstva za 2025. godinu u iznosu od 309.940.000 EUR, a izvršena u iznosu od 282.167.328,37 EUR, 9,0 % manje od planiranih sredstava i 0,3 % manje u odnosu na prethodnu godinu.</w:t>
      </w:r>
    </w:p>
    <w:p w:rsidR="008E0FC8" w:rsidRDefault="003B5578">
      <w:pPr>
        <w:spacing w:line="240" w:lineRule="auto"/>
      </w:pPr>
      <w:r>
        <w:rPr>
          <w:rFonts w:ascii="Times New Roman" w:hAnsi="Times New Roman" w:cs="Times New Roman"/>
          <w:b/>
          <w:sz w:val="24"/>
        </w:rPr>
        <w:t xml:space="preserve">Cilj: </w:t>
      </w:r>
      <w:r>
        <w:rPr>
          <w:rFonts w:ascii="Times New Roman" w:hAnsi="Times New Roman" w:cs="Times New Roman"/>
          <w:sz w:val="24"/>
          <w:u w:val="single"/>
        </w:rPr>
        <w:t>Osiguravanje stabilnosti portfelja dopunskog zdravstvenog osiguranja kako bi se osigurala sredstva  za  pokriće sudjelovanja (20%) do pune cijene zdravstvene zaštite</w:t>
      </w:r>
    </w:p>
    <w:p w:rsidR="008E0FC8" w:rsidRDefault="003B5578">
      <w:pPr>
        <w:spacing w:line="240" w:lineRule="auto"/>
      </w:pPr>
      <w:r>
        <w:rPr>
          <w:rFonts w:ascii="Times New Roman" w:hAnsi="Times New Roman" w:cs="Times New Roman"/>
          <w:b/>
          <w:sz w:val="24"/>
          <w:u w:val="single"/>
        </w:rPr>
        <w:br/>
        <w:t>Opis provedbe cilja programa</w:t>
      </w:r>
    </w:p>
    <w:p w:rsidR="008E0FC8" w:rsidRDefault="003B5578">
      <w:pPr>
        <w:spacing w:line="240" w:lineRule="auto"/>
        <w:jc w:val="both"/>
      </w:pPr>
      <w:r>
        <w:rPr>
          <w:rFonts w:ascii="Times New Roman" w:hAnsi="Times New Roman" w:cs="Times New Roman"/>
          <w:sz w:val="24"/>
        </w:rPr>
        <w:t>S obzirom na Zakon o izmjenama i dopunama Zakona o obveznom zdravstvenom osiguranju (Narodne novine, broj 33/23.) koji je u primjeni od 1. siječnja 2024. godine, a kojim je došlo do povećanja minimalnog iznosa sudjelovanja u troškovima zdravstvene zaštite za pojedine zdravstvene usluge te maksimalnog iznosa sudjelovanja osiguranih osoba u troškovima zdravstvene zaštite, kao i s obzirom na pristupačnu cijenu police, povećan je broj ugovorenih polica dopunskog zdravstvenog osiguranja ciljane dobne skupine na tržištu, što je pridonijelo određenoj stabilnosti portfelja.</w:t>
      </w:r>
    </w:p>
    <w:p w:rsidR="008E0FC8" w:rsidRDefault="003B5578">
      <w:pPr>
        <w:spacing w:line="240" w:lineRule="auto"/>
      </w:pPr>
      <w:r>
        <w:rPr>
          <w:rFonts w:ascii="Times New Roman" w:hAnsi="Times New Roman" w:cs="Times New Roman"/>
          <w:b/>
          <w:sz w:val="24"/>
          <w:u w:val="single"/>
        </w:rPr>
        <w:br/>
        <w:t>Pokazatelji učinka</w:t>
      </w:r>
    </w:p>
    <w:tbl>
      <w:tblPr>
        <w:tblW w:w="4850" w:type="pct"/>
        <w:tblInd w:w="10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100" w:type="dxa"/>
          <w:right w:w="100" w:type="dxa"/>
        </w:tblCellMar>
        <w:tblLook w:val="04A0" w:firstRow="1" w:lastRow="0" w:firstColumn="1" w:lastColumn="0" w:noHBand="0" w:noVBand="1"/>
      </w:tblPr>
      <w:tblGrid>
        <w:gridCol w:w="2010"/>
        <w:gridCol w:w="1164"/>
        <w:gridCol w:w="1164"/>
        <w:gridCol w:w="1164"/>
        <w:gridCol w:w="1164"/>
        <w:gridCol w:w="1164"/>
        <w:gridCol w:w="1164"/>
      </w:tblGrid>
      <w:tr w:rsidR="008E0FC8">
        <w:tc>
          <w:tcPr>
            <w:tcW w:w="950" w:type="pct"/>
            <w:shd w:val="clear" w:color="auto" w:fill="BCDFFB"/>
            <w:vAlign w:val="center"/>
          </w:tcPr>
          <w:p w:rsidR="008E0FC8" w:rsidRDefault="003B5578">
            <w:pPr>
              <w:spacing w:after="0" w:line="240" w:lineRule="auto"/>
              <w:jc w:val="center"/>
            </w:pPr>
            <w:r>
              <w:rPr>
                <w:rFonts w:ascii="Times New Roman" w:hAnsi="Times New Roman" w:cs="Times New Roman"/>
                <w:b/>
                <w:sz w:val="18"/>
              </w:rPr>
              <w:t>Pokazatelj učinka</w:t>
            </w:r>
          </w:p>
        </w:tc>
        <w:tc>
          <w:tcPr>
            <w:tcW w:w="550" w:type="pct"/>
            <w:shd w:val="clear" w:color="auto" w:fill="BCDFFB"/>
            <w:vAlign w:val="center"/>
          </w:tcPr>
          <w:p w:rsidR="008E0FC8" w:rsidRDefault="003B5578">
            <w:pPr>
              <w:spacing w:after="0" w:line="240" w:lineRule="auto"/>
              <w:jc w:val="center"/>
            </w:pPr>
            <w:r>
              <w:rPr>
                <w:rFonts w:ascii="Times New Roman" w:hAnsi="Times New Roman" w:cs="Times New Roman"/>
                <w:b/>
                <w:sz w:val="18"/>
              </w:rPr>
              <w:t>Definicija</w:t>
            </w:r>
          </w:p>
        </w:tc>
        <w:tc>
          <w:tcPr>
            <w:tcW w:w="550" w:type="pct"/>
            <w:shd w:val="clear" w:color="auto" w:fill="BCDFFB"/>
            <w:vAlign w:val="center"/>
          </w:tcPr>
          <w:p w:rsidR="008E0FC8" w:rsidRDefault="003B5578">
            <w:pPr>
              <w:spacing w:after="0" w:line="240" w:lineRule="auto"/>
              <w:jc w:val="center"/>
            </w:pPr>
            <w:r>
              <w:rPr>
                <w:rFonts w:ascii="Times New Roman" w:hAnsi="Times New Roman" w:cs="Times New Roman"/>
                <w:b/>
                <w:sz w:val="18"/>
              </w:rPr>
              <w:t>Jedinica</w:t>
            </w:r>
          </w:p>
        </w:tc>
        <w:tc>
          <w:tcPr>
            <w:tcW w:w="550" w:type="pct"/>
            <w:shd w:val="clear" w:color="auto" w:fill="BCDFFB"/>
            <w:vAlign w:val="center"/>
          </w:tcPr>
          <w:p w:rsidR="008E0FC8" w:rsidRDefault="003B5578">
            <w:pPr>
              <w:spacing w:after="0" w:line="240" w:lineRule="auto"/>
              <w:jc w:val="center"/>
            </w:pPr>
            <w:r>
              <w:rPr>
                <w:rFonts w:ascii="Times New Roman" w:hAnsi="Times New Roman" w:cs="Times New Roman"/>
                <w:b/>
                <w:sz w:val="18"/>
              </w:rPr>
              <w:t>Polazna vrijednost</w:t>
            </w:r>
          </w:p>
        </w:tc>
        <w:tc>
          <w:tcPr>
            <w:tcW w:w="550" w:type="pct"/>
            <w:shd w:val="clear" w:color="auto" w:fill="BCDFFB"/>
            <w:vAlign w:val="center"/>
          </w:tcPr>
          <w:p w:rsidR="008E0FC8" w:rsidRDefault="003B5578">
            <w:pPr>
              <w:spacing w:after="0" w:line="240" w:lineRule="auto"/>
              <w:jc w:val="center"/>
            </w:pPr>
            <w:r>
              <w:rPr>
                <w:rFonts w:ascii="Times New Roman" w:hAnsi="Times New Roman" w:cs="Times New Roman"/>
                <w:b/>
                <w:sz w:val="18"/>
              </w:rPr>
              <w:t>Izvor podataka</w:t>
            </w:r>
          </w:p>
        </w:tc>
        <w:tc>
          <w:tcPr>
            <w:tcW w:w="550" w:type="pct"/>
            <w:shd w:val="clear" w:color="auto" w:fill="BCDFFB"/>
            <w:vAlign w:val="center"/>
          </w:tcPr>
          <w:p w:rsidR="008E0FC8" w:rsidRDefault="003B5578">
            <w:pPr>
              <w:spacing w:after="0" w:line="240" w:lineRule="auto"/>
              <w:jc w:val="center"/>
            </w:pPr>
            <w:r>
              <w:rPr>
                <w:rFonts w:ascii="Times New Roman" w:hAnsi="Times New Roman" w:cs="Times New Roman"/>
                <w:b/>
                <w:sz w:val="18"/>
              </w:rPr>
              <w:t>Ciljana vrijednost (2025.)</w:t>
            </w:r>
          </w:p>
        </w:tc>
        <w:tc>
          <w:tcPr>
            <w:tcW w:w="550" w:type="pct"/>
            <w:shd w:val="clear" w:color="auto" w:fill="BCDFFB"/>
            <w:vAlign w:val="center"/>
          </w:tcPr>
          <w:p w:rsidR="008E0FC8" w:rsidRDefault="003B5578">
            <w:pPr>
              <w:spacing w:after="0" w:line="240" w:lineRule="auto"/>
              <w:jc w:val="center"/>
            </w:pPr>
            <w:r>
              <w:rPr>
                <w:rFonts w:ascii="Times New Roman" w:hAnsi="Times New Roman" w:cs="Times New Roman"/>
                <w:b/>
                <w:sz w:val="18"/>
              </w:rPr>
              <w:t>Ostvarena vrijednost (2025.)</w:t>
            </w:r>
          </w:p>
        </w:tc>
      </w:tr>
      <w:tr w:rsidR="008E0FC8">
        <w:tc>
          <w:tcPr>
            <w:tcW w:w="950" w:type="pct"/>
            <w:vAlign w:val="center"/>
          </w:tcPr>
          <w:p w:rsidR="008E0FC8" w:rsidRDefault="003B5578">
            <w:pPr>
              <w:spacing w:after="0" w:line="240" w:lineRule="auto"/>
              <w:jc w:val="center"/>
            </w:pPr>
            <w:r>
              <w:rPr>
                <w:rFonts w:ascii="Times New Roman" w:hAnsi="Times New Roman" w:cs="Times New Roman"/>
                <w:sz w:val="18"/>
              </w:rPr>
              <w:t>Povećanje broja polica (uz plaćanje)</w:t>
            </w:r>
          </w:p>
        </w:tc>
        <w:tc>
          <w:tcPr>
            <w:tcW w:w="550" w:type="pct"/>
            <w:vAlign w:val="center"/>
          </w:tcPr>
          <w:p w:rsidR="008E0FC8" w:rsidRDefault="003B5578">
            <w:pPr>
              <w:spacing w:after="0" w:line="240" w:lineRule="auto"/>
              <w:jc w:val="center"/>
            </w:pPr>
            <w:r>
              <w:rPr>
                <w:rFonts w:ascii="Times New Roman" w:hAnsi="Times New Roman" w:cs="Times New Roman"/>
                <w:sz w:val="18"/>
              </w:rPr>
              <w:t>Povećanje broja  ugovorenih polica dopunskog zdravstvenog osiguranja pridonosi stabilnosti sustava dopunskog zdravstvenog osiguranja</w:t>
            </w:r>
          </w:p>
        </w:tc>
        <w:tc>
          <w:tcPr>
            <w:tcW w:w="550" w:type="pct"/>
            <w:vAlign w:val="center"/>
          </w:tcPr>
          <w:p w:rsidR="008E0FC8" w:rsidRDefault="003B5578">
            <w:pPr>
              <w:spacing w:after="0" w:line="240" w:lineRule="auto"/>
              <w:jc w:val="center"/>
            </w:pPr>
            <w:r>
              <w:rPr>
                <w:rFonts w:ascii="Times New Roman" w:hAnsi="Times New Roman" w:cs="Times New Roman"/>
                <w:sz w:val="18"/>
              </w:rPr>
              <w:t>Broj</w:t>
            </w:r>
          </w:p>
        </w:tc>
        <w:tc>
          <w:tcPr>
            <w:tcW w:w="550" w:type="pct"/>
            <w:vAlign w:val="center"/>
          </w:tcPr>
          <w:p w:rsidR="008E0FC8" w:rsidRDefault="003B5578">
            <w:pPr>
              <w:spacing w:after="0" w:line="240" w:lineRule="auto"/>
              <w:jc w:val="right"/>
            </w:pPr>
            <w:r>
              <w:rPr>
                <w:rFonts w:ascii="Times New Roman" w:hAnsi="Times New Roman" w:cs="Times New Roman"/>
                <w:sz w:val="18"/>
              </w:rPr>
              <w:t>1670000,0</w:t>
            </w:r>
          </w:p>
        </w:tc>
        <w:tc>
          <w:tcPr>
            <w:tcW w:w="550" w:type="pct"/>
            <w:vAlign w:val="center"/>
          </w:tcPr>
          <w:p w:rsidR="008E0FC8" w:rsidRDefault="003B5578">
            <w:pPr>
              <w:spacing w:after="0" w:line="240" w:lineRule="auto"/>
              <w:jc w:val="center"/>
            </w:pPr>
            <w:r>
              <w:rPr>
                <w:rFonts w:ascii="Times New Roman" w:hAnsi="Times New Roman" w:cs="Times New Roman"/>
                <w:sz w:val="18"/>
              </w:rPr>
              <w:t>HZZO</w:t>
            </w:r>
          </w:p>
        </w:tc>
        <w:tc>
          <w:tcPr>
            <w:tcW w:w="550" w:type="pct"/>
            <w:vAlign w:val="center"/>
          </w:tcPr>
          <w:p w:rsidR="008E0FC8" w:rsidRDefault="003B5578">
            <w:pPr>
              <w:spacing w:after="0" w:line="240" w:lineRule="auto"/>
              <w:jc w:val="right"/>
            </w:pPr>
            <w:r>
              <w:rPr>
                <w:rFonts w:ascii="Times New Roman" w:hAnsi="Times New Roman" w:cs="Times New Roman"/>
                <w:sz w:val="18"/>
              </w:rPr>
              <w:t>1680000,0</w:t>
            </w:r>
          </w:p>
        </w:tc>
        <w:tc>
          <w:tcPr>
            <w:tcW w:w="550" w:type="pct"/>
            <w:vAlign w:val="center"/>
          </w:tcPr>
          <w:p w:rsidR="008E0FC8" w:rsidRDefault="003B5578">
            <w:pPr>
              <w:spacing w:after="0" w:line="240" w:lineRule="auto"/>
              <w:jc w:val="right"/>
            </w:pPr>
            <w:r>
              <w:rPr>
                <w:rFonts w:ascii="Times New Roman" w:hAnsi="Times New Roman" w:cs="Times New Roman"/>
                <w:sz w:val="18"/>
              </w:rPr>
              <w:t>1708203,0</w:t>
            </w:r>
          </w:p>
        </w:tc>
      </w:tr>
    </w:tbl>
    <w:p w:rsidR="008E0FC8" w:rsidRDefault="008E0FC8">
      <w:pPr>
        <w:spacing w:after="0" w:line="240" w:lineRule="auto"/>
      </w:pPr>
    </w:p>
    <w:p w:rsidR="008E0FC8" w:rsidRDefault="003B5578">
      <w:pPr>
        <w:spacing w:line="240" w:lineRule="auto"/>
      </w:pPr>
      <w:r>
        <w:rPr>
          <w:rFonts w:ascii="Times New Roman" w:hAnsi="Times New Roman" w:cs="Times New Roman"/>
          <w:b/>
          <w:u w:val="single"/>
        </w:rPr>
        <w:br/>
        <w:t>A600019 ZDRAVSTVENA ZAŠTITA DOBROVOLJNOG ZDRAVSTVENOG OSIGURANJA</w:t>
      </w:r>
    </w:p>
    <w:tbl>
      <w:tblPr>
        <w:tblW w:w="4850" w:type="pct"/>
        <w:tblInd w:w="10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100" w:type="dxa"/>
          <w:right w:w="100" w:type="dxa"/>
        </w:tblCellMar>
        <w:tblLook w:val="04A0" w:firstRow="1" w:lastRow="0" w:firstColumn="1" w:lastColumn="0" w:noHBand="0" w:noVBand="1"/>
      </w:tblPr>
      <w:tblGrid>
        <w:gridCol w:w="2519"/>
        <w:gridCol w:w="1439"/>
        <w:gridCol w:w="1439"/>
        <w:gridCol w:w="1439"/>
        <w:gridCol w:w="1241"/>
        <w:gridCol w:w="917"/>
      </w:tblGrid>
      <w:tr w:rsidR="008E0FC8">
        <w:tc>
          <w:tcPr>
            <w:tcW w:w="980" w:type="pct"/>
            <w:shd w:val="clear" w:color="auto" w:fill="BCDFFB"/>
            <w:vAlign w:val="center"/>
          </w:tcPr>
          <w:p w:rsidR="008E0FC8" w:rsidRDefault="008E0FC8">
            <w:pPr>
              <w:spacing w:after="0" w:line="240" w:lineRule="auto"/>
              <w:jc w:val="center"/>
            </w:pPr>
          </w:p>
        </w:tc>
        <w:tc>
          <w:tcPr>
            <w:tcW w:w="690" w:type="pct"/>
            <w:shd w:val="clear" w:color="auto" w:fill="BCDFFB"/>
            <w:vAlign w:val="center"/>
          </w:tcPr>
          <w:p w:rsidR="008E0FC8" w:rsidRDefault="003B5578">
            <w:pPr>
              <w:spacing w:after="0" w:line="240" w:lineRule="auto"/>
              <w:jc w:val="center"/>
            </w:pPr>
            <w:r>
              <w:rPr>
                <w:rFonts w:ascii="Times New Roman" w:hAnsi="Times New Roman" w:cs="Times New Roman"/>
                <w:b/>
                <w:sz w:val="18"/>
              </w:rPr>
              <w:t>Izvršenje 2024.</w:t>
            </w:r>
          </w:p>
        </w:tc>
        <w:tc>
          <w:tcPr>
            <w:tcW w:w="690" w:type="pct"/>
            <w:shd w:val="clear" w:color="auto" w:fill="BCDFFB"/>
            <w:vAlign w:val="center"/>
          </w:tcPr>
          <w:p w:rsidR="008E0FC8" w:rsidRDefault="003B5578">
            <w:pPr>
              <w:spacing w:after="0" w:line="240" w:lineRule="auto"/>
              <w:jc w:val="center"/>
            </w:pPr>
            <w:r>
              <w:rPr>
                <w:rFonts w:ascii="Times New Roman" w:hAnsi="Times New Roman" w:cs="Times New Roman"/>
                <w:b/>
                <w:sz w:val="18"/>
              </w:rPr>
              <w:t>Plan 2025.</w:t>
            </w:r>
          </w:p>
        </w:tc>
        <w:tc>
          <w:tcPr>
            <w:tcW w:w="690" w:type="pct"/>
            <w:shd w:val="clear" w:color="auto" w:fill="BCDFFB"/>
            <w:vAlign w:val="center"/>
          </w:tcPr>
          <w:p w:rsidR="008E0FC8" w:rsidRDefault="003B5578">
            <w:pPr>
              <w:spacing w:after="0" w:line="240" w:lineRule="auto"/>
              <w:jc w:val="center"/>
            </w:pPr>
            <w:r>
              <w:rPr>
                <w:rFonts w:ascii="Times New Roman" w:hAnsi="Times New Roman" w:cs="Times New Roman"/>
                <w:b/>
                <w:sz w:val="18"/>
              </w:rPr>
              <w:t>Izvršenje 2025.</w:t>
            </w:r>
          </w:p>
        </w:tc>
        <w:tc>
          <w:tcPr>
            <w:tcW w:w="690" w:type="pct"/>
            <w:shd w:val="clear" w:color="auto" w:fill="BCDFFB"/>
            <w:vAlign w:val="center"/>
          </w:tcPr>
          <w:p w:rsidR="008E0FC8" w:rsidRDefault="003B5578">
            <w:pPr>
              <w:spacing w:after="0" w:line="240" w:lineRule="auto"/>
              <w:jc w:val="center"/>
            </w:pPr>
            <w:r>
              <w:rPr>
                <w:rFonts w:ascii="Times New Roman" w:hAnsi="Times New Roman" w:cs="Times New Roman"/>
                <w:b/>
                <w:sz w:val="18"/>
              </w:rPr>
              <w:t>Indeks</w:t>
            </w:r>
          </w:p>
        </w:tc>
        <w:tc>
          <w:tcPr>
            <w:tcW w:w="690" w:type="pct"/>
            <w:shd w:val="clear" w:color="auto" w:fill="BCDFFB"/>
            <w:vAlign w:val="center"/>
          </w:tcPr>
          <w:p w:rsidR="008E0FC8" w:rsidRDefault="003B5578">
            <w:pPr>
              <w:spacing w:after="0" w:line="240" w:lineRule="auto"/>
              <w:jc w:val="center"/>
            </w:pPr>
            <w:r>
              <w:rPr>
                <w:rFonts w:ascii="Times New Roman" w:hAnsi="Times New Roman" w:cs="Times New Roman"/>
                <w:b/>
                <w:sz w:val="18"/>
              </w:rPr>
              <w:t>Indeks</w:t>
            </w:r>
          </w:p>
        </w:tc>
      </w:tr>
      <w:tr w:rsidR="008E0FC8">
        <w:tc>
          <w:tcPr>
            <w:tcW w:w="1400" w:type="pct"/>
            <w:shd w:val="clear" w:color="auto" w:fill="BCDFFB"/>
            <w:vAlign w:val="center"/>
          </w:tcPr>
          <w:p w:rsidR="008E0FC8" w:rsidRDefault="003B5578">
            <w:pPr>
              <w:spacing w:after="0" w:line="240" w:lineRule="auto"/>
              <w:jc w:val="center"/>
            </w:pPr>
            <w:r>
              <w:rPr>
                <w:rFonts w:ascii="Times New Roman" w:hAnsi="Times New Roman" w:cs="Times New Roman"/>
                <w:sz w:val="14"/>
              </w:rPr>
              <w:t>1</w:t>
            </w:r>
          </w:p>
        </w:tc>
        <w:tc>
          <w:tcPr>
            <w:tcW w:w="800" w:type="pct"/>
            <w:shd w:val="clear" w:color="auto" w:fill="BCDFFB"/>
            <w:vAlign w:val="center"/>
          </w:tcPr>
          <w:p w:rsidR="008E0FC8" w:rsidRDefault="003B5578">
            <w:pPr>
              <w:spacing w:after="0" w:line="240" w:lineRule="auto"/>
              <w:jc w:val="center"/>
            </w:pPr>
            <w:r>
              <w:rPr>
                <w:rFonts w:ascii="Times New Roman" w:hAnsi="Times New Roman" w:cs="Times New Roman"/>
                <w:sz w:val="14"/>
              </w:rPr>
              <w:t>2</w:t>
            </w:r>
          </w:p>
        </w:tc>
        <w:tc>
          <w:tcPr>
            <w:tcW w:w="800" w:type="pct"/>
            <w:shd w:val="clear" w:color="auto" w:fill="BCDFFB"/>
            <w:vAlign w:val="center"/>
          </w:tcPr>
          <w:p w:rsidR="008E0FC8" w:rsidRDefault="003B5578">
            <w:pPr>
              <w:spacing w:after="0" w:line="240" w:lineRule="auto"/>
              <w:jc w:val="center"/>
            </w:pPr>
            <w:r>
              <w:rPr>
                <w:rFonts w:ascii="Times New Roman" w:hAnsi="Times New Roman" w:cs="Times New Roman"/>
                <w:sz w:val="14"/>
              </w:rPr>
              <w:t>3</w:t>
            </w:r>
          </w:p>
        </w:tc>
        <w:tc>
          <w:tcPr>
            <w:tcW w:w="800" w:type="pct"/>
            <w:shd w:val="clear" w:color="auto" w:fill="BCDFFB"/>
            <w:vAlign w:val="center"/>
          </w:tcPr>
          <w:p w:rsidR="008E0FC8" w:rsidRDefault="003B5578">
            <w:pPr>
              <w:spacing w:after="0" w:line="240" w:lineRule="auto"/>
              <w:jc w:val="center"/>
            </w:pPr>
            <w:r>
              <w:rPr>
                <w:rFonts w:ascii="Times New Roman" w:hAnsi="Times New Roman" w:cs="Times New Roman"/>
                <w:sz w:val="14"/>
              </w:rPr>
              <w:t>4</w:t>
            </w:r>
          </w:p>
        </w:tc>
        <w:tc>
          <w:tcPr>
            <w:tcW w:w="500" w:type="pct"/>
            <w:shd w:val="clear" w:color="auto" w:fill="BCDFFB"/>
            <w:vAlign w:val="center"/>
          </w:tcPr>
          <w:p w:rsidR="008E0FC8" w:rsidRDefault="003B5578">
            <w:pPr>
              <w:spacing w:after="0" w:line="240" w:lineRule="auto"/>
              <w:jc w:val="center"/>
            </w:pPr>
            <w:r>
              <w:rPr>
                <w:rFonts w:ascii="Times New Roman" w:hAnsi="Times New Roman" w:cs="Times New Roman"/>
                <w:sz w:val="14"/>
              </w:rPr>
              <w:t>5=4/2</w:t>
            </w:r>
          </w:p>
        </w:tc>
        <w:tc>
          <w:tcPr>
            <w:tcW w:w="500" w:type="pct"/>
            <w:shd w:val="clear" w:color="auto" w:fill="BCDFFB"/>
            <w:vAlign w:val="center"/>
          </w:tcPr>
          <w:p w:rsidR="008E0FC8" w:rsidRDefault="003B5578">
            <w:pPr>
              <w:spacing w:after="0" w:line="240" w:lineRule="auto"/>
              <w:jc w:val="center"/>
            </w:pPr>
            <w:r>
              <w:rPr>
                <w:rFonts w:ascii="Times New Roman" w:hAnsi="Times New Roman" w:cs="Times New Roman"/>
                <w:sz w:val="14"/>
              </w:rPr>
              <w:t>6=4/3</w:t>
            </w:r>
          </w:p>
        </w:tc>
      </w:tr>
      <w:tr w:rsidR="008E0FC8">
        <w:tc>
          <w:tcPr>
            <w:tcW w:w="980" w:type="pct"/>
            <w:vAlign w:val="center"/>
          </w:tcPr>
          <w:p w:rsidR="008E0FC8" w:rsidRDefault="003B5578">
            <w:pPr>
              <w:spacing w:after="0" w:line="240" w:lineRule="auto"/>
            </w:pPr>
            <w:r>
              <w:rPr>
                <w:rFonts w:ascii="Times New Roman" w:hAnsi="Times New Roman" w:cs="Times New Roman"/>
                <w:sz w:val="18"/>
              </w:rPr>
              <w:t>A600019</w:t>
            </w:r>
          </w:p>
        </w:tc>
        <w:tc>
          <w:tcPr>
            <w:tcW w:w="690" w:type="pct"/>
            <w:vAlign w:val="bottom"/>
          </w:tcPr>
          <w:p w:rsidR="008E0FC8" w:rsidRDefault="003B5578">
            <w:pPr>
              <w:spacing w:after="0" w:line="240" w:lineRule="auto"/>
              <w:jc w:val="right"/>
            </w:pPr>
            <w:r>
              <w:rPr>
                <w:rFonts w:ascii="Times New Roman" w:hAnsi="Times New Roman" w:cs="Times New Roman"/>
                <w:sz w:val="18"/>
              </w:rPr>
              <w:t>271.194.587</w:t>
            </w:r>
          </w:p>
        </w:tc>
        <w:tc>
          <w:tcPr>
            <w:tcW w:w="690" w:type="pct"/>
            <w:vAlign w:val="bottom"/>
          </w:tcPr>
          <w:p w:rsidR="008E0FC8" w:rsidRDefault="003B5578">
            <w:pPr>
              <w:spacing w:after="0" w:line="240" w:lineRule="auto"/>
              <w:jc w:val="right"/>
            </w:pPr>
            <w:r>
              <w:rPr>
                <w:rFonts w:ascii="Times New Roman" w:hAnsi="Times New Roman" w:cs="Times New Roman"/>
                <w:sz w:val="18"/>
              </w:rPr>
              <w:t>297.000.000</w:t>
            </w:r>
          </w:p>
        </w:tc>
        <w:tc>
          <w:tcPr>
            <w:tcW w:w="690" w:type="pct"/>
            <w:vAlign w:val="bottom"/>
          </w:tcPr>
          <w:p w:rsidR="008E0FC8" w:rsidRDefault="003B5578">
            <w:pPr>
              <w:spacing w:after="0" w:line="240" w:lineRule="auto"/>
              <w:jc w:val="right"/>
            </w:pPr>
            <w:r>
              <w:rPr>
                <w:rFonts w:ascii="Times New Roman" w:hAnsi="Times New Roman" w:cs="Times New Roman"/>
                <w:sz w:val="18"/>
              </w:rPr>
              <w:t>269.438.338</w:t>
            </w:r>
          </w:p>
        </w:tc>
        <w:tc>
          <w:tcPr>
            <w:tcW w:w="690" w:type="pct"/>
            <w:vAlign w:val="bottom"/>
          </w:tcPr>
          <w:p w:rsidR="008E0FC8" w:rsidRDefault="003B5578">
            <w:pPr>
              <w:spacing w:after="0" w:line="240" w:lineRule="auto"/>
              <w:jc w:val="right"/>
            </w:pPr>
            <w:r>
              <w:rPr>
                <w:rFonts w:ascii="Times New Roman" w:hAnsi="Times New Roman" w:cs="Times New Roman"/>
                <w:sz w:val="18"/>
              </w:rPr>
              <w:t>99,4</w:t>
            </w:r>
          </w:p>
        </w:tc>
        <w:tc>
          <w:tcPr>
            <w:tcW w:w="690" w:type="pct"/>
            <w:vAlign w:val="bottom"/>
          </w:tcPr>
          <w:p w:rsidR="008E0FC8" w:rsidRDefault="003B5578">
            <w:pPr>
              <w:spacing w:after="0" w:line="240" w:lineRule="auto"/>
              <w:jc w:val="right"/>
            </w:pPr>
            <w:r>
              <w:rPr>
                <w:rFonts w:ascii="Times New Roman" w:hAnsi="Times New Roman" w:cs="Times New Roman"/>
                <w:sz w:val="18"/>
              </w:rPr>
              <w:t>90,7</w:t>
            </w:r>
          </w:p>
        </w:tc>
      </w:tr>
    </w:tbl>
    <w:p w:rsidR="008E0FC8" w:rsidRDefault="008E0FC8">
      <w:pPr>
        <w:spacing w:after="0" w:line="240" w:lineRule="auto"/>
      </w:pPr>
    </w:p>
    <w:p w:rsidR="008E0FC8" w:rsidRDefault="003B5578">
      <w:pPr>
        <w:spacing w:line="240" w:lineRule="auto"/>
        <w:jc w:val="both"/>
      </w:pPr>
      <w:r>
        <w:rPr>
          <w:rFonts w:ascii="Times New Roman" w:hAnsi="Times New Roman" w:cs="Times New Roman"/>
          <w:b/>
          <w:sz w:val="24"/>
        </w:rPr>
        <w:t>Zakonske i druge pravne osnove</w:t>
      </w:r>
    </w:p>
    <w:p w:rsidR="008E0FC8" w:rsidRDefault="003B5578">
      <w:pPr>
        <w:spacing w:line="240" w:lineRule="auto"/>
        <w:jc w:val="both"/>
      </w:pPr>
      <w:r>
        <w:rPr>
          <w:rFonts w:ascii="Times New Roman" w:hAnsi="Times New Roman" w:cs="Times New Roman"/>
          <w:sz w:val="24"/>
        </w:rPr>
        <w:t>Zakon o obveznom zdravstvenom osiguranju, Zakon o dobrovoljnom zdravstvenom osiguranju, Odluka o načinu osiguravanja i raspolaganja sredstvima dopunskog zdravstvenog osiguranja</w:t>
      </w:r>
    </w:p>
    <w:p w:rsidR="008E0FC8" w:rsidRDefault="003B5578">
      <w:pPr>
        <w:spacing w:line="240" w:lineRule="auto"/>
        <w:jc w:val="both"/>
      </w:pPr>
      <w:r>
        <w:rPr>
          <w:rFonts w:ascii="Times New Roman" w:hAnsi="Times New Roman" w:cs="Times New Roman"/>
          <w:sz w:val="24"/>
        </w:rPr>
        <w:t>Sredstva na aktivnosti A600019 Zdravstvena zaštita dobrovoljnog zdravstvenog osiguranja u 2025. godini izvršena su u iznosu od 269.438.338,05 EUR, 9,3 % manje od planiranih sredstava te 0,6 % manje nego prethodne godine, s obzirom na to da s pozicije dopunskog zdravstvenog osiguranja nije bilo mogućnosti za cjelovito izvršavanje obveza odnosno plaćanja svih troškova sudjelovanja u zdravstvenoj zaštiti, budući je povećanje cijene koje je bilo nužno donijeti radi uravnoteženja financijskog poslovanja, zbog složene procedure donošenja odluke o promjeni cijene police dopunskog zdravstvenog osiguranja, implementirano s odmakom, što je utjecalo na izvršavanje obveza.</w:t>
      </w:r>
    </w:p>
    <w:p w:rsidR="008E0FC8" w:rsidRDefault="003B5578">
      <w:pPr>
        <w:spacing w:line="240" w:lineRule="auto"/>
        <w:jc w:val="both"/>
      </w:pPr>
      <w:r>
        <w:rPr>
          <w:rFonts w:ascii="Times New Roman" w:hAnsi="Times New Roman" w:cs="Times New Roman"/>
          <w:sz w:val="24"/>
        </w:rPr>
        <w:t>Broj važećih polica u dopunskom zdravstvenom osiguranju na dan 31. prosinca 2025. godine iznosio je 2.158.703, s tim da su 1.642.474 osiguranika sami plaćali policu dopunskog zdravstvenog osiguranja, a za 516.229 osiguranika polica je plaćena na teret državnog proračuna.</w:t>
      </w:r>
    </w:p>
    <w:p w:rsidR="008E0FC8" w:rsidRDefault="003B5578">
      <w:pPr>
        <w:spacing w:line="240" w:lineRule="auto"/>
        <w:jc w:val="both"/>
      </w:pPr>
      <w:r>
        <w:rPr>
          <w:rFonts w:ascii="Times New Roman" w:hAnsi="Times New Roman" w:cs="Times New Roman"/>
          <w:sz w:val="24"/>
        </w:rPr>
        <w:t>Tijekom 2025. godine zaključeno je ukupno 2.290.851 polica (2.262.895 u 2024.). Od tog broja, 582.648 osiguranika ispunjavalo je uvjete da im se polica plaća na teret državnog proračuna (594.668 u 2024.), dok su njih 1.708.203 sami plaćali policu dopunskog zdravstvenog osiguranja (1.668.227 u 2024.). Iz navedenih podataka vidljivo je da se ukupan broj polica za osiguranike kojima se polica pokriva na teret državnog proračuna i dalje smanjuje. Naime, povećanjem imovinskog cenzusa za oslobođenje od plaćanja dopunskog zdravstvenog osiguranja, koji se utvrđuje svake godine, smanjen je broj polica koje se plaćaju na teret proračuna, dok je s druge strane, povećan broj polica koje osiguranici plaćaju sami. </w:t>
      </w:r>
    </w:p>
    <w:p w:rsidR="008E0FC8" w:rsidRDefault="003B5578">
      <w:pPr>
        <w:spacing w:line="240" w:lineRule="auto"/>
      </w:pPr>
      <w:r>
        <w:rPr>
          <w:rFonts w:ascii="Times New Roman" w:hAnsi="Times New Roman" w:cs="Times New Roman"/>
          <w:b/>
          <w:sz w:val="24"/>
          <w:u w:val="single"/>
        </w:rPr>
        <w:br/>
        <w:t>Pokazatelji rezultata</w:t>
      </w:r>
    </w:p>
    <w:tbl>
      <w:tblPr>
        <w:tblW w:w="4850" w:type="pct"/>
        <w:tblInd w:w="10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100" w:type="dxa"/>
          <w:right w:w="100" w:type="dxa"/>
        </w:tblCellMar>
        <w:tblLook w:val="04A0" w:firstRow="1" w:lastRow="0" w:firstColumn="1" w:lastColumn="0" w:noHBand="0" w:noVBand="1"/>
      </w:tblPr>
      <w:tblGrid>
        <w:gridCol w:w="2010"/>
        <w:gridCol w:w="1164"/>
        <w:gridCol w:w="1164"/>
        <w:gridCol w:w="1164"/>
        <w:gridCol w:w="1164"/>
        <w:gridCol w:w="1164"/>
        <w:gridCol w:w="1164"/>
      </w:tblGrid>
      <w:tr w:rsidR="008E0FC8">
        <w:tc>
          <w:tcPr>
            <w:tcW w:w="950" w:type="pct"/>
            <w:shd w:val="clear" w:color="auto" w:fill="BCDFFB"/>
            <w:vAlign w:val="center"/>
          </w:tcPr>
          <w:p w:rsidR="008E0FC8" w:rsidRDefault="003B5578">
            <w:pPr>
              <w:spacing w:after="0" w:line="240" w:lineRule="auto"/>
              <w:jc w:val="center"/>
            </w:pPr>
            <w:r>
              <w:rPr>
                <w:rFonts w:ascii="Times New Roman" w:hAnsi="Times New Roman" w:cs="Times New Roman"/>
                <w:b/>
                <w:sz w:val="18"/>
              </w:rPr>
              <w:t>Pokazatelj rezultata</w:t>
            </w:r>
          </w:p>
        </w:tc>
        <w:tc>
          <w:tcPr>
            <w:tcW w:w="550" w:type="pct"/>
            <w:shd w:val="clear" w:color="auto" w:fill="BCDFFB"/>
            <w:vAlign w:val="center"/>
          </w:tcPr>
          <w:p w:rsidR="008E0FC8" w:rsidRDefault="003B5578">
            <w:pPr>
              <w:spacing w:after="0" w:line="240" w:lineRule="auto"/>
              <w:jc w:val="center"/>
            </w:pPr>
            <w:r>
              <w:rPr>
                <w:rFonts w:ascii="Times New Roman" w:hAnsi="Times New Roman" w:cs="Times New Roman"/>
                <w:b/>
                <w:sz w:val="18"/>
              </w:rPr>
              <w:t>Definicija</w:t>
            </w:r>
          </w:p>
        </w:tc>
        <w:tc>
          <w:tcPr>
            <w:tcW w:w="550" w:type="pct"/>
            <w:shd w:val="clear" w:color="auto" w:fill="BCDFFB"/>
            <w:vAlign w:val="center"/>
          </w:tcPr>
          <w:p w:rsidR="008E0FC8" w:rsidRDefault="003B5578">
            <w:pPr>
              <w:spacing w:after="0" w:line="240" w:lineRule="auto"/>
              <w:jc w:val="center"/>
            </w:pPr>
            <w:r>
              <w:rPr>
                <w:rFonts w:ascii="Times New Roman" w:hAnsi="Times New Roman" w:cs="Times New Roman"/>
                <w:b/>
                <w:sz w:val="18"/>
              </w:rPr>
              <w:t>Jedinica</w:t>
            </w:r>
          </w:p>
        </w:tc>
        <w:tc>
          <w:tcPr>
            <w:tcW w:w="550" w:type="pct"/>
            <w:shd w:val="clear" w:color="auto" w:fill="BCDFFB"/>
            <w:vAlign w:val="center"/>
          </w:tcPr>
          <w:p w:rsidR="008E0FC8" w:rsidRDefault="003B5578">
            <w:pPr>
              <w:spacing w:after="0" w:line="240" w:lineRule="auto"/>
              <w:jc w:val="center"/>
            </w:pPr>
            <w:r>
              <w:rPr>
                <w:rFonts w:ascii="Times New Roman" w:hAnsi="Times New Roman" w:cs="Times New Roman"/>
                <w:b/>
                <w:sz w:val="18"/>
              </w:rPr>
              <w:t>Polazna vrijednost</w:t>
            </w:r>
          </w:p>
        </w:tc>
        <w:tc>
          <w:tcPr>
            <w:tcW w:w="550" w:type="pct"/>
            <w:shd w:val="clear" w:color="auto" w:fill="BCDFFB"/>
            <w:vAlign w:val="center"/>
          </w:tcPr>
          <w:p w:rsidR="008E0FC8" w:rsidRDefault="003B5578">
            <w:pPr>
              <w:spacing w:after="0" w:line="240" w:lineRule="auto"/>
              <w:jc w:val="center"/>
            </w:pPr>
            <w:r>
              <w:rPr>
                <w:rFonts w:ascii="Times New Roman" w:hAnsi="Times New Roman" w:cs="Times New Roman"/>
                <w:b/>
                <w:sz w:val="18"/>
              </w:rPr>
              <w:t>Izvor podataka</w:t>
            </w:r>
          </w:p>
        </w:tc>
        <w:tc>
          <w:tcPr>
            <w:tcW w:w="550" w:type="pct"/>
            <w:shd w:val="clear" w:color="auto" w:fill="BCDFFB"/>
            <w:vAlign w:val="center"/>
          </w:tcPr>
          <w:p w:rsidR="008E0FC8" w:rsidRDefault="003B5578">
            <w:pPr>
              <w:spacing w:after="0" w:line="240" w:lineRule="auto"/>
              <w:jc w:val="center"/>
            </w:pPr>
            <w:r>
              <w:rPr>
                <w:rFonts w:ascii="Times New Roman" w:hAnsi="Times New Roman" w:cs="Times New Roman"/>
                <w:b/>
                <w:sz w:val="18"/>
              </w:rPr>
              <w:t>Ciljana vrijednost (2025.)</w:t>
            </w:r>
          </w:p>
        </w:tc>
        <w:tc>
          <w:tcPr>
            <w:tcW w:w="550" w:type="pct"/>
            <w:shd w:val="clear" w:color="auto" w:fill="BCDFFB"/>
            <w:vAlign w:val="center"/>
          </w:tcPr>
          <w:p w:rsidR="008E0FC8" w:rsidRDefault="003B5578">
            <w:pPr>
              <w:spacing w:after="0" w:line="240" w:lineRule="auto"/>
              <w:jc w:val="center"/>
            </w:pPr>
            <w:r>
              <w:rPr>
                <w:rFonts w:ascii="Times New Roman" w:hAnsi="Times New Roman" w:cs="Times New Roman"/>
                <w:b/>
                <w:sz w:val="18"/>
              </w:rPr>
              <w:t>Ostvarena vrijednost (2025.)</w:t>
            </w:r>
          </w:p>
        </w:tc>
      </w:tr>
      <w:tr w:rsidR="008E0FC8">
        <w:tc>
          <w:tcPr>
            <w:tcW w:w="950" w:type="pct"/>
            <w:vAlign w:val="center"/>
          </w:tcPr>
          <w:p w:rsidR="008E0FC8" w:rsidRDefault="003B5578">
            <w:pPr>
              <w:spacing w:after="0" w:line="240" w:lineRule="auto"/>
              <w:jc w:val="center"/>
            </w:pPr>
            <w:r>
              <w:rPr>
                <w:rFonts w:ascii="Times New Roman" w:hAnsi="Times New Roman" w:cs="Times New Roman"/>
                <w:sz w:val="18"/>
              </w:rPr>
              <w:t>Postotak naplate premije dopunskog zdravstvenog osiguranja</w:t>
            </w:r>
          </w:p>
        </w:tc>
        <w:tc>
          <w:tcPr>
            <w:tcW w:w="550" w:type="pct"/>
            <w:vAlign w:val="center"/>
          </w:tcPr>
          <w:p w:rsidR="008E0FC8" w:rsidRDefault="003B5578">
            <w:pPr>
              <w:spacing w:after="0" w:line="240" w:lineRule="auto"/>
              <w:jc w:val="center"/>
            </w:pPr>
            <w:r>
              <w:rPr>
                <w:rFonts w:ascii="Times New Roman" w:hAnsi="Times New Roman" w:cs="Times New Roman"/>
                <w:sz w:val="18"/>
              </w:rPr>
              <w:t>HZZO sustavno prati naplatu ugovorene premije koja osigurava financijsku stabilnost</w:t>
            </w:r>
          </w:p>
        </w:tc>
        <w:tc>
          <w:tcPr>
            <w:tcW w:w="550" w:type="pct"/>
            <w:vAlign w:val="center"/>
          </w:tcPr>
          <w:p w:rsidR="008E0FC8" w:rsidRDefault="003B5578">
            <w:pPr>
              <w:spacing w:after="0" w:line="240" w:lineRule="auto"/>
              <w:jc w:val="center"/>
            </w:pPr>
            <w:r>
              <w:rPr>
                <w:rFonts w:ascii="Times New Roman" w:hAnsi="Times New Roman" w:cs="Times New Roman"/>
                <w:sz w:val="18"/>
              </w:rPr>
              <w:t>%</w:t>
            </w:r>
          </w:p>
        </w:tc>
        <w:tc>
          <w:tcPr>
            <w:tcW w:w="550" w:type="pct"/>
            <w:vAlign w:val="center"/>
          </w:tcPr>
          <w:p w:rsidR="008E0FC8" w:rsidRDefault="003B5578">
            <w:pPr>
              <w:spacing w:after="0" w:line="240" w:lineRule="auto"/>
              <w:jc w:val="right"/>
            </w:pPr>
            <w:r>
              <w:rPr>
                <w:rFonts w:ascii="Times New Roman" w:hAnsi="Times New Roman" w:cs="Times New Roman"/>
                <w:sz w:val="18"/>
              </w:rPr>
              <w:t>98,9</w:t>
            </w:r>
          </w:p>
        </w:tc>
        <w:tc>
          <w:tcPr>
            <w:tcW w:w="550" w:type="pct"/>
            <w:vAlign w:val="center"/>
          </w:tcPr>
          <w:p w:rsidR="008E0FC8" w:rsidRDefault="003B5578">
            <w:pPr>
              <w:spacing w:after="0" w:line="240" w:lineRule="auto"/>
              <w:jc w:val="center"/>
            </w:pPr>
            <w:r>
              <w:rPr>
                <w:rFonts w:ascii="Times New Roman" w:hAnsi="Times New Roman" w:cs="Times New Roman"/>
                <w:sz w:val="18"/>
              </w:rPr>
              <w:t>HZZO</w:t>
            </w:r>
          </w:p>
        </w:tc>
        <w:tc>
          <w:tcPr>
            <w:tcW w:w="550" w:type="pct"/>
            <w:vAlign w:val="center"/>
          </w:tcPr>
          <w:p w:rsidR="008E0FC8" w:rsidRDefault="003B5578">
            <w:pPr>
              <w:spacing w:after="0" w:line="240" w:lineRule="auto"/>
              <w:jc w:val="right"/>
            </w:pPr>
            <w:r>
              <w:rPr>
                <w:rFonts w:ascii="Times New Roman" w:hAnsi="Times New Roman" w:cs="Times New Roman"/>
                <w:sz w:val="18"/>
              </w:rPr>
              <w:t>99,0</w:t>
            </w:r>
          </w:p>
        </w:tc>
        <w:tc>
          <w:tcPr>
            <w:tcW w:w="550" w:type="pct"/>
            <w:vAlign w:val="center"/>
          </w:tcPr>
          <w:p w:rsidR="008E0FC8" w:rsidRDefault="003B5578">
            <w:pPr>
              <w:spacing w:after="0" w:line="240" w:lineRule="auto"/>
              <w:jc w:val="right"/>
            </w:pPr>
            <w:r>
              <w:rPr>
                <w:rFonts w:ascii="Times New Roman" w:hAnsi="Times New Roman" w:cs="Times New Roman"/>
                <w:sz w:val="18"/>
              </w:rPr>
              <w:t>98,95</w:t>
            </w:r>
          </w:p>
        </w:tc>
      </w:tr>
    </w:tbl>
    <w:p w:rsidR="008E0FC8" w:rsidRDefault="008E0FC8">
      <w:pPr>
        <w:spacing w:after="0" w:line="240" w:lineRule="auto"/>
      </w:pPr>
    </w:p>
    <w:p w:rsidR="008E0FC8" w:rsidRDefault="003B5578">
      <w:pPr>
        <w:spacing w:line="240" w:lineRule="auto"/>
      </w:pPr>
      <w:r>
        <w:rPr>
          <w:rFonts w:ascii="Times New Roman" w:hAnsi="Times New Roman" w:cs="Times New Roman"/>
          <w:b/>
          <w:u w:val="single"/>
        </w:rPr>
        <w:br/>
        <w:t>A600020 ADMINISTRACIJA I UPRAVLJANJE DOBROVOLJNIM ZDRAVSTVENIM OSIGURANJEM</w:t>
      </w:r>
    </w:p>
    <w:tbl>
      <w:tblPr>
        <w:tblW w:w="4850" w:type="pct"/>
        <w:tblInd w:w="10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100" w:type="dxa"/>
          <w:right w:w="100" w:type="dxa"/>
        </w:tblCellMar>
        <w:tblLook w:val="04A0" w:firstRow="1" w:lastRow="0" w:firstColumn="1" w:lastColumn="0" w:noHBand="0" w:noVBand="1"/>
      </w:tblPr>
      <w:tblGrid>
        <w:gridCol w:w="2519"/>
        <w:gridCol w:w="1439"/>
        <w:gridCol w:w="1439"/>
        <w:gridCol w:w="1439"/>
        <w:gridCol w:w="1241"/>
        <w:gridCol w:w="917"/>
      </w:tblGrid>
      <w:tr w:rsidR="008E0FC8">
        <w:tc>
          <w:tcPr>
            <w:tcW w:w="980" w:type="pct"/>
            <w:shd w:val="clear" w:color="auto" w:fill="BCDFFB"/>
            <w:vAlign w:val="center"/>
          </w:tcPr>
          <w:p w:rsidR="008E0FC8" w:rsidRDefault="008E0FC8">
            <w:pPr>
              <w:spacing w:after="0" w:line="240" w:lineRule="auto"/>
              <w:jc w:val="center"/>
            </w:pPr>
          </w:p>
        </w:tc>
        <w:tc>
          <w:tcPr>
            <w:tcW w:w="690" w:type="pct"/>
            <w:shd w:val="clear" w:color="auto" w:fill="BCDFFB"/>
            <w:vAlign w:val="center"/>
          </w:tcPr>
          <w:p w:rsidR="008E0FC8" w:rsidRDefault="003B5578">
            <w:pPr>
              <w:spacing w:after="0" w:line="240" w:lineRule="auto"/>
              <w:jc w:val="center"/>
            </w:pPr>
            <w:r>
              <w:rPr>
                <w:rFonts w:ascii="Times New Roman" w:hAnsi="Times New Roman" w:cs="Times New Roman"/>
                <w:b/>
                <w:sz w:val="18"/>
              </w:rPr>
              <w:t>Izvršenje 2024.</w:t>
            </w:r>
          </w:p>
        </w:tc>
        <w:tc>
          <w:tcPr>
            <w:tcW w:w="690" w:type="pct"/>
            <w:shd w:val="clear" w:color="auto" w:fill="BCDFFB"/>
            <w:vAlign w:val="center"/>
          </w:tcPr>
          <w:p w:rsidR="008E0FC8" w:rsidRDefault="003B5578">
            <w:pPr>
              <w:spacing w:after="0" w:line="240" w:lineRule="auto"/>
              <w:jc w:val="center"/>
            </w:pPr>
            <w:r>
              <w:rPr>
                <w:rFonts w:ascii="Times New Roman" w:hAnsi="Times New Roman" w:cs="Times New Roman"/>
                <w:b/>
                <w:sz w:val="18"/>
              </w:rPr>
              <w:t>Plan 2025.</w:t>
            </w:r>
          </w:p>
        </w:tc>
        <w:tc>
          <w:tcPr>
            <w:tcW w:w="690" w:type="pct"/>
            <w:shd w:val="clear" w:color="auto" w:fill="BCDFFB"/>
            <w:vAlign w:val="center"/>
          </w:tcPr>
          <w:p w:rsidR="008E0FC8" w:rsidRDefault="003B5578">
            <w:pPr>
              <w:spacing w:after="0" w:line="240" w:lineRule="auto"/>
              <w:jc w:val="center"/>
            </w:pPr>
            <w:r>
              <w:rPr>
                <w:rFonts w:ascii="Times New Roman" w:hAnsi="Times New Roman" w:cs="Times New Roman"/>
                <w:b/>
                <w:sz w:val="18"/>
              </w:rPr>
              <w:t>Izvršenje 2025.</w:t>
            </w:r>
          </w:p>
        </w:tc>
        <w:tc>
          <w:tcPr>
            <w:tcW w:w="690" w:type="pct"/>
            <w:shd w:val="clear" w:color="auto" w:fill="BCDFFB"/>
            <w:vAlign w:val="center"/>
          </w:tcPr>
          <w:p w:rsidR="008E0FC8" w:rsidRDefault="003B5578">
            <w:pPr>
              <w:spacing w:after="0" w:line="240" w:lineRule="auto"/>
              <w:jc w:val="center"/>
            </w:pPr>
            <w:r>
              <w:rPr>
                <w:rFonts w:ascii="Times New Roman" w:hAnsi="Times New Roman" w:cs="Times New Roman"/>
                <w:b/>
                <w:sz w:val="18"/>
              </w:rPr>
              <w:t>Indeks</w:t>
            </w:r>
          </w:p>
        </w:tc>
        <w:tc>
          <w:tcPr>
            <w:tcW w:w="690" w:type="pct"/>
            <w:shd w:val="clear" w:color="auto" w:fill="BCDFFB"/>
            <w:vAlign w:val="center"/>
          </w:tcPr>
          <w:p w:rsidR="008E0FC8" w:rsidRDefault="003B5578">
            <w:pPr>
              <w:spacing w:after="0" w:line="240" w:lineRule="auto"/>
              <w:jc w:val="center"/>
            </w:pPr>
            <w:r>
              <w:rPr>
                <w:rFonts w:ascii="Times New Roman" w:hAnsi="Times New Roman" w:cs="Times New Roman"/>
                <w:b/>
                <w:sz w:val="18"/>
              </w:rPr>
              <w:t>Indeks</w:t>
            </w:r>
          </w:p>
        </w:tc>
      </w:tr>
      <w:tr w:rsidR="008E0FC8">
        <w:tc>
          <w:tcPr>
            <w:tcW w:w="1400" w:type="pct"/>
            <w:shd w:val="clear" w:color="auto" w:fill="BCDFFB"/>
            <w:vAlign w:val="center"/>
          </w:tcPr>
          <w:p w:rsidR="008E0FC8" w:rsidRDefault="003B5578">
            <w:pPr>
              <w:spacing w:after="0" w:line="240" w:lineRule="auto"/>
              <w:jc w:val="center"/>
            </w:pPr>
            <w:r>
              <w:rPr>
                <w:rFonts w:ascii="Times New Roman" w:hAnsi="Times New Roman" w:cs="Times New Roman"/>
                <w:sz w:val="14"/>
              </w:rPr>
              <w:t>1</w:t>
            </w:r>
          </w:p>
        </w:tc>
        <w:tc>
          <w:tcPr>
            <w:tcW w:w="800" w:type="pct"/>
            <w:shd w:val="clear" w:color="auto" w:fill="BCDFFB"/>
            <w:vAlign w:val="center"/>
          </w:tcPr>
          <w:p w:rsidR="008E0FC8" w:rsidRDefault="003B5578">
            <w:pPr>
              <w:spacing w:after="0" w:line="240" w:lineRule="auto"/>
              <w:jc w:val="center"/>
            </w:pPr>
            <w:r>
              <w:rPr>
                <w:rFonts w:ascii="Times New Roman" w:hAnsi="Times New Roman" w:cs="Times New Roman"/>
                <w:sz w:val="14"/>
              </w:rPr>
              <w:t>2</w:t>
            </w:r>
          </w:p>
        </w:tc>
        <w:tc>
          <w:tcPr>
            <w:tcW w:w="800" w:type="pct"/>
            <w:shd w:val="clear" w:color="auto" w:fill="BCDFFB"/>
            <w:vAlign w:val="center"/>
          </w:tcPr>
          <w:p w:rsidR="008E0FC8" w:rsidRDefault="003B5578">
            <w:pPr>
              <w:spacing w:after="0" w:line="240" w:lineRule="auto"/>
              <w:jc w:val="center"/>
            </w:pPr>
            <w:r>
              <w:rPr>
                <w:rFonts w:ascii="Times New Roman" w:hAnsi="Times New Roman" w:cs="Times New Roman"/>
                <w:sz w:val="14"/>
              </w:rPr>
              <w:t>3</w:t>
            </w:r>
          </w:p>
        </w:tc>
        <w:tc>
          <w:tcPr>
            <w:tcW w:w="800" w:type="pct"/>
            <w:shd w:val="clear" w:color="auto" w:fill="BCDFFB"/>
            <w:vAlign w:val="center"/>
          </w:tcPr>
          <w:p w:rsidR="008E0FC8" w:rsidRDefault="003B5578">
            <w:pPr>
              <w:spacing w:after="0" w:line="240" w:lineRule="auto"/>
              <w:jc w:val="center"/>
            </w:pPr>
            <w:r>
              <w:rPr>
                <w:rFonts w:ascii="Times New Roman" w:hAnsi="Times New Roman" w:cs="Times New Roman"/>
                <w:sz w:val="14"/>
              </w:rPr>
              <w:t>4</w:t>
            </w:r>
          </w:p>
        </w:tc>
        <w:tc>
          <w:tcPr>
            <w:tcW w:w="500" w:type="pct"/>
            <w:shd w:val="clear" w:color="auto" w:fill="BCDFFB"/>
            <w:vAlign w:val="center"/>
          </w:tcPr>
          <w:p w:rsidR="008E0FC8" w:rsidRDefault="003B5578">
            <w:pPr>
              <w:spacing w:after="0" w:line="240" w:lineRule="auto"/>
              <w:jc w:val="center"/>
            </w:pPr>
            <w:r>
              <w:rPr>
                <w:rFonts w:ascii="Times New Roman" w:hAnsi="Times New Roman" w:cs="Times New Roman"/>
                <w:sz w:val="14"/>
              </w:rPr>
              <w:t>5=4/2</w:t>
            </w:r>
          </w:p>
        </w:tc>
        <w:tc>
          <w:tcPr>
            <w:tcW w:w="500" w:type="pct"/>
            <w:shd w:val="clear" w:color="auto" w:fill="BCDFFB"/>
            <w:vAlign w:val="center"/>
          </w:tcPr>
          <w:p w:rsidR="008E0FC8" w:rsidRDefault="003B5578">
            <w:pPr>
              <w:spacing w:after="0" w:line="240" w:lineRule="auto"/>
              <w:jc w:val="center"/>
            </w:pPr>
            <w:r>
              <w:rPr>
                <w:rFonts w:ascii="Times New Roman" w:hAnsi="Times New Roman" w:cs="Times New Roman"/>
                <w:sz w:val="14"/>
              </w:rPr>
              <w:t>6=4/3</w:t>
            </w:r>
          </w:p>
        </w:tc>
      </w:tr>
      <w:tr w:rsidR="008E0FC8">
        <w:tc>
          <w:tcPr>
            <w:tcW w:w="980" w:type="pct"/>
            <w:vAlign w:val="center"/>
          </w:tcPr>
          <w:p w:rsidR="008E0FC8" w:rsidRDefault="003B5578">
            <w:pPr>
              <w:spacing w:after="0" w:line="240" w:lineRule="auto"/>
            </w:pPr>
            <w:r>
              <w:rPr>
                <w:rFonts w:ascii="Times New Roman" w:hAnsi="Times New Roman" w:cs="Times New Roman"/>
                <w:sz w:val="18"/>
              </w:rPr>
              <w:t>A600020</w:t>
            </w:r>
          </w:p>
        </w:tc>
        <w:tc>
          <w:tcPr>
            <w:tcW w:w="690" w:type="pct"/>
            <w:vAlign w:val="bottom"/>
          </w:tcPr>
          <w:p w:rsidR="008E0FC8" w:rsidRDefault="003B5578">
            <w:pPr>
              <w:spacing w:after="0" w:line="240" w:lineRule="auto"/>
              <w:jc w:val="right"/>
            </w:pPr>
            <w:r>
              <w:rPr>
                <w:rFonts w:ascii="Times New Roman" w:hAnsi="Times New Roman" w:cs="Times New Roman"/>
                <w:sz w:val="18"/>
              </w:rPr>
              <w:t>11.747.687</w:t>
            </w:r>
          </w:p>
        </w:tc>
        <w:tc>
          <w:tcPr>
            <w:tcW w:w="690" w:type="pct"/>
            <w:vAlign w:val="bottom"/>
          </w:tcPr>
          <w:p w:rsidR="008E0FC8" w:rsidRDefault="003B5578">
            <w:pPr>
              <w:spacing w:after="0" w:line="240" w:lineRule="auto"/>
              <w:jc w:val="right"/>
            </w:pPr>
            <w:r>
              <w:rPr>
                <w:rFonts w:ascii="Times New Roman" w:hAnsi="Times New Roman" w:cs="Times New Roman"/>
                <w:sz w:val="18"/>
              </w:rPr>
              <w:t>12.900.000</w:t>
            </w:r>
          </w:p>
        </w:tc>
        <w:tc>
          <w:tcPr>
            <w:tcW w:w="690" w:type="pct"/>
            <w:vAlign w:val="bottom"/>
          </w:tcPr>
          <w:p w:rsidR="008E0FC8" w:rsidRDefault="003B5578">
            <w:pPr>
              <w:spacing w:after="0" w:line="240" w:lineRule="auto"/>
              <w:jc w:val="right"/>
            </w:pPr>
            <w:r>
              <w:rPr>
                <w:rFonts w:ascii="Times New Roman" w:hAnsi="Times New Roman" w:cs="Times New Roman"/>
                <w:sz w:val="18"/>
              </w:rPr>
              <w:t>12.728.655</w:t>
            </w:r>
          </w:p>
        </w:tc>
        <w:tc>
          <w:tcPr>
            <w:tcW w:w="690" w:type="pct"/>
            <w:vAlign w:val="bottom"/>
          </w:tcPr>
          <w:p w:rsidR="008E0FC8" w:rsidRDefault="003B5578">
            <w:pPr>
              <w:spacing w:after="0" w:line="240" w:lineRule="auto"/>
              <w:jc w:val="right"/>
            </w:pPr>
            <w:r>
              <w:rPr>
                <w:rFonts w:ascii="Times New Roman" w:hAnsi="Times New Roman" w:cs="Times New Roman"/>
                <w:sz w:val="18"/>
              </w:rPr>
              <w:t>108,4</w:t>
            </w:r>
          </w:p>
        </w:tc>
        <w:tc>
          <w:tcPr>
            <w:tcW w:w="690" w:type="pct"/>
            <w:vAlign w:val="bottom"/>
          </w:tcPr>
          <w:p w:rsidR="008E0FC8" w:rsidRDefault="003B5578">
            <w:pPr>
              <w:spacing w:after="0" w:line="240" w:lineRule="auto"/>
              <w:jc w:val="right"/>
            </w:pPr>
            <w:r>
              <w:rPr>
                <w:rFonts w:ascii="Times New Roman" w:hAnsi="Times New Roman" w:cs="Times New Roman"/>
                <w:sz w:val="18"/>
              </w:rPr>
              <w:t>98,7</w:t>
            </w:r>
          </w:p>
        </w:tc>
      </w:tr>
    </w:tbl>
    <w:p w:rsidR="008E0FC8" w:rsidRDefault="008E0FC8">
      <w:pPr>
        <w:spacing w:after="0" w:line="240" w:lineRule="auto"/>
      </w:pPr>
    </w:p>
    <w:p w:rsidR="008E0FC8" w:rsidRDefault="003B5578">
      <w:pPr>
        <w:spacing w:line="240" w:lineRule="auto"/>
        <w:jc w:val="both"/>
      </w:pPr>
      <w:r>
        <w:rPr>
          <w:rFonts w:ascii="Times New Roman" w:hAnsi="Times New Roman" w:cs="Times New Roman"/>
          <w:b/>
          <w:sz w:val="24"/>
        </w:rPr>
        <w:t>Zakonske i druge pravne osnove</w:t>
      </w:r>
    </w:p>
    <w:p w:rsidR="008E0FC8" w:rsidRDefault="003B5578">
      <w:pPr>
        <w:spacing w:line="240" w:lineRule="auto"/>
        <w:jc w:val="both"/>
      </w:pPr>
      <w:r>
        <w:rPr>
          <w:rFonts w:ascii="Times New Roman" w:hAnsi="Times New Roman" w:cs="Times New Roman"/>
          <w:sz w:val="24"/>
        </w:rPr>
        <w:t>Zakon o radu, Zakon o plaćama u javnim službama, Zakon o osnovici plaće u javnim službama, Kolektivni ugovor za djelatnost zdravstva i zdravstvenog osiguranja, Uredba o nazivima radnih mjesta i koeficijentima složenosti poslova u javnim službama, Odluka o materijalnim i nematerijalnim pravima, drugim naknadama te visini osnovice za obračun plaće službenika i namještenika u javnim službama, Uredba o nazivima radnih mjesta i koeficijentima složenosti poslova u javnim službama, Zakon o zdravstvenom osiguranju, Zakon o zdravstvenoj zaštiti</w:t>
      </w:r>
    </w:p>
    <w:p w:rsidR="008E0FC8" w:rsidRDefault="003B5578">
      <w:pPr>
        <w:spacing w:line="240" w:lineRule="auto"/>
        <w:jc w:val="both"/>
      </w:pPr>
      <w:r>
        <w:rPr>
          <w:rFonts w:ascii="Times New Roman" w:hAnsi="Times New Roman" w:cs="Times New Roman"/>
          <w:sz w:val="24"/>
        </w:rPr>
        <w:t>Za troškove stručne službe dobrovoljnog zdravstvenog osiguranja (A600020) za 2025. godinu izvršena su sredstva u iznosu od 12.728.654,77 EUR, 1,3 % manje od planiranog iznosa dok je u odnosu na 2024. godinu izvršenje veće za 8,4 %.</w:t>
      </w:r>
    </w:p>
    <w:p w:rsidR="008E0FC8" w:rsidRDefault="003B5578">
      <w:pPr>
        <w:spacing w:line="240" w:lineRule="auto"/>
        <w:jc w:val="both"/>
      </w:pPr>
      <w:r>
        <w:rPr>
          <w:rFonts w:ascii="Times New Roman" w:hAnsi="Times New Roman" w:cs="Times New Roman"/>
          <w:sz w:val="24"/>
        </w:rPr>
        <w:t>Troškovi za zaposlene evidentirani na skupini konta 31 izvršeni su u iznosu od 8.686.812,14 EUR, 0,3 % manje od planiranog i 7,1 % više od prethodne godine. Porast ovih troškova posljedica je porasta osnovice za obračun plaće u javnim i državnim službama za 3 % od 1. veljače 2025. godine (plaća za veljaču koja se isplaćuje u ožujku) te dodatnih 3 % od 1. rujna 2025. godine (plaća za rujan koja se isplaćuje u listopadu).</w:t>
      </w:r>
    </w:p>
    <w:p w:rsidR="008E0FC8" w:rsidRDefault="003B5578">
      <w:pPr>
        <w:spacing w:line="240" w:lineRule="auto"/>
        <w:jc w:val="both"/>
      </w:pPr>
      <w:r>
        <w:rPr>
          <w:rFonts w:ascii="Times New Roman" w:hAnsi="Times New Roman" w:cs="Times New Roman"/>
          <w:sz w:val="24"/>
        </w:rPr>
        <w:t>Materijalni rashodi evidentirani na skupini konta 32 izvršeni su u iznosu od 2.295.882,06 EUR, 10,9 % manje od planiranog i 7,7 % više od prethodne godine. Glavnina ovih rashoda evidentirana je na podskupini 323 Rashodi za usluge u iznosu od 1.870.969,30 EUR.</w:t>
      </w:r>
    </w:p>
    <w:p w:rsidR="008E0FC8" w:rsidRDefault="003B5578">
      <w:pPr>
        <w:spacing w:line="240" w:lineRule="auto"/>
        <w:jc w:val="both"/>
      </w:pPr>
      <w:r>
        <w:rPr>
          <w:rFonts w:ascii="Times New Roman" w:hAnsi="Times New Roman" w:cs="Times New Roman"/>
          <w:sz w:val="24"/>
        </w:rPr>
        <w:t>Financijski rashodi na skupini konta 34 izvršeni su u iznosu od 1.628.541,37 EUR, 8,4 % više u odnosu na plan i 8,6 % više od izvršenja u 2024. godini, a gotovo u potpunosti se odnose na bankarske usluge i usluge platnog prometa.</w:t>
      </w:r>
    </w:p>
    <w:p w:rsidR="008E0FC8" w:rsidRDefault="003B5578">
      <w:pPr>
        <w:spacing w:line="240" w:lineRule="auto"/>
        <w:jc w:val="both"/>
      </w:pPr>
      <w:r>
        <w:rPr>
          <w:rFonts w:ascii="Times New Roman" w:hAnsi="Times New Roman" w:cs="Times New Roman"/>
          <w:sz w:val="24"/>
        </w:rPr>
        <w:t>Rashodi za donacije, kazne, naknade šteta i kapitalne pomoći, evidentirani u okviru skupine konta 38, izvršeni su u iznosu od 3.500,00 EUR, u istom iznosu kao i prethodne godine, a 65 % manje od planiranog.</w:t>
      </w:r>
    </w:p>
    <w:p w:rsidR="008E0FC8" w:rsidRDefault="003B5578">
      <w:pPr>
        <w:spacing w:line="240" w:lineRule="auto"/>
        <w:jc w:val="both"/>
      </w:pPr>
      <w:r>
        <w:rPr>
          <w:rFonts w:ascii="Times New Roman" w:hAnsi="Times New Roman" w:cs="Times New Roman"/>
          <w:sz w:val="24"/>
        </w:rPr>
        <w:t xml:space="preserve">Na skupni konta 51 Izdaci za dane zajmove i jamčevne pologe, evidentirani su izdaci za sudjelovanje dopunskoga zdravstvenog osiguranja na javnim natječajima za sklapanje polica u iznosu od 113.919,20 EUR. </w:t>
      </w:r>
    </w:p>
    <w:p w:rsidR="008E0FC8" w:rsidRDefault="003B5578">
      <w:pPr>
        <w:spacing w:line="240" w:lineRule="auto"/>
        <w:jc w:val="both"/>
      </w:pPr>
      <w:r>
        <w:rPr>
          <w:rFonts w:ascii="Times New Roman" w:hAnsi="Times New Roman" w:cs="Times New Roman"/>
          <w:sz w:val="24"/>
        </w:rPr>
        <w:t>Potrebno je napomenuti da je Odlukom o načinu iskazivanja rashoda za zaposlene, materijalnih i financijskih rashoda i rashoda za nabavu nefinancijske imovine za obavljanje poslova dobrovoljnog zdravstvenog osiguranja utvrđen način iskazivanja navedenih rashoda.</w:t>
      </w:r>
    </w:p>
    <w:p w:rsidR="008E0FC8" w:rsidRDefault="003B5578">
      <w:pPr>
        <w:spacing w:line="240" w:lineRule="auto"/>
      </w:pPr>
      <w:r>
        <w:rPr>
          <w:rFonts w:ascii="Times New Roman" w:hAnsi="Times New Roman" w:cs="Times New Roman"/>
          <w:b/>
          <w:u w:val="single"/>
        </w:rPr>
        <w:br/>
        <w:t>K600001 ULAGANJA U NEFINANCIJSKU IMOVINU DOBROVOLJNOG ZDRAVSTVENOG OSIGURANJA</w:t>
      </w:r>
    </w:p>
    <w:tbl>
      <w:tblPr>
        <w:tblW w:w="4850" w:type="pct"/>
        <w:tblInd w:w="10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100" w:type="dxa"/>
          <w:right w:w="100" w:type="dxa"/>
        </w:tblCellMar>
        <w:tblLook w:val="04A0" w:firstRow="1" w:lastRow="0" w:firstColumn="1" w:lastColumn="0" w:noHBand="0" w:noVBand="1"/>
      </w:tblPr>
      <w:tblGrid>
        <w:gridCol w:w="2519"/>
        <w:gridCol w:w="1439"/>
        <w:gridCol w:w="1439"/>
        <w:gridCol w:w="1439"/>
        <w:gridCol w:w="1241"/>
        <w:gridCol w:w="917"/>
      </w:tblGrid>
      <w:tr w:rsidR="008E0FC8">
        <w:tc>
          <w:tcPr>
            <w:tcW w:w="980" w:type="pct"/>
            <w:shd w:val="clear" w:color="auto" w:fill="BCDFFB"/>
            <w:vAlign w:val="center"/>
          </w:tcPr>
          <w:p w:rsidR="008E0FC8" w:rsidRDefault="008E0FC8">
            <w:pPr>
              <w:spacing w:after="0" w:line="240" w:lineRule="auto"/>
              <w:jc w:val="center"/>
            </w:pPr>
          </w:p>
        </w:tc>
        <w:tc>
          <w:tcPr>
            <w:tcW w:w="690" w:type="pct"/>
            <w:shd w:val="clear" w:color="auto" w:fill="BCDFFB"/>
            <w:vAlign w:val="center"/>
          </w:tcPr>
          <w:p w:rsidR="008E0FC8" w:rsidRDefault="003B5578">
            <w:pPr>
              <w:spacing w:after="0" w:line="240" w:lineRule="auto"/>
              <w:jc w:val="center"/>
            </w:pPr>
            <w:r>
              <w:rPr>
                <w:rFonts w:ascii="Times New Roman" w:hAnsi="Times New Roman" w:cs="Times New Roman"/>
                <w:b/>
                <w:sz w:val="18"/>
              </w:rPr>
              <w:t>Izvršenje 2024.</w:t>
            </w:r>
          </w:p>
        </w:tc>
        <w:tc>
          <w:tcPr>
            <w:tcW w:w="690" w:type="pct"/>
            <w:shd w:val="clear" w:color="auto" w:fill="BCDFFB"/>
            <w:vAlign w:val="center"/>
          </w:tcPr>
          <w:p w:rsidR="008E0FC8" w:rsidRDefault="003B5578">
            <w:pPr>
              <w:spacing w:after="0" w:line="240" w:lineRule="auto"/>
              <w:jc w:val="center"/>
            </w:pPr>
            <w:r>
              <w:rPr>
                <w:rFonts w:ascii="Times New Roman" w:hAnsi="Times New Roman" w:cs="Times New Roman"/>
                <w:b/>
                <w:sz w:val="18"/>
              </w:rPr>
              <w:t>Plan 2025.</w:t>
            </w:r>
          </w:p>
        </w:tc>
        <w:tc>
          <w:tcPr>
            <w:tcW w:w="690" w:type="pct"/>
            <w:shd w:val="clear" w:color="auto" w:fill="BCDFFB"/>
            <w:vAlign w:val="center"/>
          </w:tcPr>
          <w:p w:rsidR="008E0FC8" w:rsidRDefault="003B5578">
            <w:pPr>
              <w:spacing w:after="0" w:line="240" w:lineRule="auto"/>
              <w:jc w:val="center"/>
            </w:pPr>
            <w:r>
              <w:rPr>
                <w:rFonts w:ascii="Times New Roman" w:hAnsi="Times New Roman" w:cs="Times New Roman"/>
                <w:b/>
                <w:sz w:val="18"/>
              </w:rPr>
              <w:t>Izvršenje 2025.</w:t>
            </w:r>
          </w:p>
        </w:tc>
        <w:tc>
          <w:tcPr>
            <w:tcW w:w="690" w:type="pct"/>
            <w:shd w:val="clear" w:color="auto" w:fill="BCDFFB"/>
            <w:vAlign w:val="center"/>
          </w:tcPr>
          <w:p w:rsidR="008E0FC8" w:rsidRDefault="003B5578">
            <w:pPr>
              <w:spacing w:after="0" w:line="240" w:lineRule="auto"/>
              <w:jc w:val="center"/>
            </w:pPr>
            <w:r>
              <w:rPr>
                <w:rFonts w:ascii="Times New Roman" w:hAnsi="Times New Roman" w:cs="Times New Roman"/>
                <w:b/>
                <w:sz w:val="18"/>
              </w:rPr>
              <w:t>Indeks</w:t>
            </w:r>
          </w:p>
        </w:tc>
        <w:tc>
          <w:tcPr>
            <w:tcW w:w="690" w:type="pct"/>
            <w:shd w:val="clear" w:color="auto" w:fill="BCDFFB"/>
            <w:vAlign w:val="center"/>
          </w:tcPr>
          <w:p w:rsidR="008E0FC8" w:rsidRDefault="003B5578">
            <w:pPr>
              <w:spacing w:after="0" w:line="240" w:lineRule="auto"/>
              <w:jc w:val="center"/>
            </w:pPr>
            <w:r>
              <w:rPr>
                <w:rFonts w:ascii="Times New Roman" w:hAnsi="Times New Roman" w:cs="Times New Roman"/>
                <w:b/>
                <w:sz w:val="18"/>
              </w:rPr>
              <w:t>Indeks</w:t>
            </w:r>
          </w:p>
        </w:tc>
      </w:tr>
      <w:tr w:rsidR="008E0FC8">
        <w:tc>
          <w:tcPr>
            <w:tcW w:w="1400" w:type="pct"/>
            <w:shd w:val="clear" w:color="auto" w:fill="BCDFFB"/>
            <w:vAlign w:val="center"/>
          </w:tcPr>
          <w:p w:rsidR="008E0FC8" w:rsidRDefault="003B5578">
            <w:pPr>
              <w:spacing w:after="0" w:line="240" w:lineRule="auto"/>
              <w:jc w:val="center"/>
            </w:pPr>
            <w:r>
              <w:rPr>
                <w:rFonts w:ascii="Times New Roman" w:hAnsi="Times New Roman" w:cs="Times New Roman"/>
                <w:sz w:val="14"/>
              </w:rPr>
              <w:t>1</w:t>
            </w:r>
          </w:p>
        </w:tc>
        <w:tc>
          <w:tcPr>
            <w:tcW w:w="800" w:type="pct"/>
            <w:shd w:val="clear" w:color="auto" w:fill="BCDFFB"/>
            <w:vAlign w:val="center"/>
          </w:tcPr>
          <w:p w:rsidR="008E0FC8" w:rsidRDefault="003B5578">
            <w:pPr>
              <w:spacing w:after="0" w:line="240" w:lineRule="auto"/>
              <w:jc w:val="center"/>
            </w:pPr>
            <w:r>
              <w:rPr>
                <w:rFonts w:ascii="Times New Roman" w:hAnsi="Times New Roman" w:cs="Times New Roman"/>
                <w:sz w:val="14"/>
              </w:rPr>
              <w:t>2</w:t>
            </w:r>
          </w:p>
        </w:tc>
        <w:tc>
          <w:tcPr>
            <w:tcW w:w="800" w:type="pct"/>
            <w:shd w:val="clear" w:color="auto" w:fill="BCDFFB"/>
            <w:vAlign w:val="center"/>
          </w:tcPr>
          <w:p w:rsidR="008E0FC8" w:rsidRDefault="003B5578">
            <w:pPr>
              <w:spacing w:after="0" w:line="240" w:lineRule="auto"/>
              <w:jc w:val="center"/>
            </w:pPr>
            <w:r>
              <w:rPr>
                <w:rFonts w:ascii="Times New Roman" w:hAnsi="Times New Roman" w:cs="Times New Roman"/>
                <w:sz w:val="14"/>
              </w:rPr>
              <w:t>3</w:t>
            </w:r>
          </w:p>
        </w:tc>
        <w:tc>
          <w:tcPr>
            <w:tcW w:w="800" w:type="pct"/>
            <w:shd w:val="clear" w:color="auto" w:fill="BCDFFB"/>
            <w:vAlign w:val="center"/>
          </w:tcPr>
          <w:p w:rsidR="008E0FC8" w:rsidRDefault="003B5578">
            <w:pPr>
              <w:spacing w:after="0" w:line="240" w:lineRule="auto"/>
              <w:jc w:val="center"/>
            </w:pPr>
            <w:r>
              <w:rPr>
                <w:rFonts w:ascii="Times New Roman" w:hAnsi="Times New Roman" w:cs="Times New Roman"/>
                <w:sz w:val="14"/>
              </w:rPr>
              <w:t>4</w:t>
            </w:r>
          </w:p>
        </w:tc>
        <w:tc>
          <w:tcPr>
            <w:tcW w:w="500" w:type="pct"/>
            <w:shd w:val="clear" w:color="auto" w:fill="BCDFFB"/>
            <w:vAlign w:val="center"/>
          </w:tcPr>
          <w:p w:rsidR="008E0FC8" w:rsidRDefault="003B5578">
            <w:pPr>
              <w:spacing w:after="0" w:line="240" w:lineRule="auto"/>
              <w:jc w:val="center"/>
            </w:pPr>
            <w:r>
              <w:rPr>
                <w:rFonts w:ascii="Times New Roman" w:hAnsi="Times New Roman" w:cs="Times New Roman"/>
                <w:sz w:val="14"/>
              </w:rPr>
              <w:t>5=4/2</w:t>
            </w:r>
          </w:p>
        </w:tc>
        <w:tc>
          <w:tcPr>
            <w:tcW w:w="500" w:type="pct"/>
            <w:shd w:val="clear" w:color="auto" w:fill="BCDFFB"/>
            <w:vAlign w:val="center"/>
          </w:tcPr>
          <w:p w:rsidR="008E0FC8" w:rsidRDefault="003B5578">
            <w:pPr>
              <w:spacing w:after="0" w:line="240" w:lineRule="auto"/>
              <w:jc w:val="center"/>
            </w:pPr>
            <w:r>
              <w:rPr>
                <w:rFonts w:ascii="Times New Roman" w:hAnsi="Times New Roman" w:cs="Times New Roman"/>
                <w:sz w:val="14"/>
              </w:rPr>
              <w:t>6=4/3</w:t>
            </w:r>
          </w:p>
        </w:tc>
      </w:tr>
      <w:tr w:rsidR="008E0FC8">
        <w:tc>
          <w:tcPr>
            <w:tcW w:w="980" w:type="pct"/>
            <w:vAlign w:val="center"/>
          </w:tcPr>
          <w:p w:rsidR="008E0FC8" w:rsidRDefault="003B5578">
            <w:pPr>
              <w:spacing w:after="0" w:line="240" w:lineRule="auto"/>
            </w:pPr>
            <w:r>
              <w:rPr>
                <w:rFonts w:ascii="Times New Roman" w:hAnsi="Times New Roman" w:cs="Times New Roman"/>
                <w:sz w:val="18"/>
              </w:rPr>
              <w:t>K600001</w:t>
            </w:r>
          </w:p>
        </w:tc>
        <w:tc>
          <w:tcPr>
            <w:tcW w:w="690" w:type="pct"/>
            <w:vAlign w:val="bottom"/>
          </w:tcPr>
          <w:p w:rsidR="008E0FC8" w:rsidRDefault="003B5578">
            <w:pPr>
              <w:spacing w:after="0" w:line="240" w:lineRule="auto"/>
              <w:jc w:val="right"/>
            </w:pPr>
            <w:r>
              <w:rPr>
                <w:rFonts w:ascii="Times New Roman" w:hAnsi="Times New Roman" w:cs="Times New Roman"/>
                <w:sz w:val="18"/>
              </w:rPr>
              <w:t>0</w:t>
            </w:r>
          </w:p>
        </w:tc>
        <w:tc>
          <w:tcPr>
            <w:tcW w:w="690" w:type="pct"/>
            <w:vAlign w:val="bottom"/>
          </w:tcPr>
          <w:p w:rsidR="008E0FC8" w:rsidRDefault="003B5578">
            <w:pPr>
              <w:spacing w:after="0" w:line="240" w:lineRule="auto"/>
              <w:jc w:val="right"/>
            </w:pPr>
            <w:r>
              <w:rPr>
                <w:rFonts w:ascii="Times New Roman" w:hAnsi="Times New Roman" w:cs="Times New Roman"/>
                <w:sz w:val="18"/>
              </w:rPr>
              <w:t>40.000</w:t>
            </w:r>
          </w:p>
        </w:tc>
        <w:tc>
          <w:tcPr>
            <w:tcW w:w="690" w:type="pct"/>
            <w:vAlign w:val="bottom"/>
          </w:tcPr>
          <w:p w:rsidR="008E0FC8" w:rsidRDefault="003B5578">
            <w:pPr>
              <w:spacing w:after="0" w:line="240" w:lineRule="auto"/>
              <w:jc w:val="right"/>
            </w:pPr>
            <w:r>
              <w:rPr>
                <w:rFonts w:ascii="Times New Roman" w:hAnsi="Times New Roman" w:cs="Times New Roman"/>
                <w:sz w:val="18"/>
              </w:rPr>
              <w:t>336</w:t>
            </w:r>
          </w:p>
        </w:tc>
        <w:tc>
          <w:tcPr>
            <w:tcW w:w="690" w:type="pct"/>
            <w:vAlign w:val="bottom"/>
          </w:tcPr>
          <w:p w:rsidR="008E0FC8" w:rsidRDefault="008E0FC8">
            <w:pPr>
              <w:spacing w:after="0" w:line="240" w:lineRule="auto"/>
              <w:jc w:val="right"/>
            </w:pPr>
          </w:p>
        </w:tc>
        <w:tc>
          <w:tcPr>
            <w:tcW w:w="690" w:type="pct"/>
            <w:vAlign w:val="bottom"/>
          </w:tcPr>
          <w:p w:rsidR="008E0FC8" w:rsidRDefault="003B5578">
            <w:pPr>
              <w:spacing w:after="0" w:line="240" w:lineRule="auto"/>
              <w:jc w:val="right"/>
            </w:pPr>
            <w:r>
              <w:rPr>
                <w:rFonts w:ascii="Times New Roman" w:hAnsi="Times New Roman" w:cs="Times New Roman"/>
                <w:sz w:val="18"/>
              </w:rPr>
              <w:t>0,8</w:t>
            </w:r>
          </w:p>
        </w:tc>
      </w:tr>
    </w:tbl>
    <w:p w:rsidR="008E0FC8" w:rsidRDefault="008E0FC8">
      <w:pPr>
        <w:spacing w:after="0" w:line="240" w:lineRule="auto"/>
      </w:pPr>
    </w:p>
    <w:p w:rsidR="008E0FC8" w:rsidRDefault="003B5578">
      <w:pPr>
        <w:spacing w:line="240" w:lineRule="auto"/>
        <w:jc w:val="both"/>
      </w:pPr>
      <w:r>
        <w:rPr>
          <w:rFonts w:ascii="Times New Roman" w:hAnsi="Times New Roman" w:cs="Times New Roman"/>
          <w:b/>
          <w:sz w:val="24"/>
        </w:rPr>
        <w:t>Zakonske i druge pravne osnove</w:t>
      </w:r>
    </w:p>
    <w:p w:rsidR="008E0FC8" w:rsidRDefault="003B5578">
      <w:pPr>
        <w:spacing w:line="240" w:lineRule="auto"/>
        <w:jc w:val="both"/>
      </w:pPr>
      <w:r>
        <w:rPr>
          <w:rFonts w:ascii="Times New Roman" w:hAnsi="Times New Roman" w:cs="Times New Roman"/>
          <w:sz w:val="24"/>
        </w:rPr>
        <w:t xml:space="preserve">Zakon o gradnji, Pravilnik o održavanju građevina, Tehnički propis za građevinske konstrukcije, Tehnički propis za dimnjake u građevinama, Zakon o vlasništvu i drugim stvarnim pravima </w:t>
      </w:r>
    </w:p>
    <w:p w:rsidR="008E0FC8" w:rsidRDefault="003B5578">
      <w:pPr>
        <w:spacing w:line="240" w:lineRule="auto"/>
        <w:jc w:val="both"/>
      </w:pPr>
      <w:r>
        <w:rPr>
          <w:rFonts w:ascii="Times New Roman" w:hAnsi="Times New Roman" w:cs="Times New Roman"/>
          <w:sz w:val="24"/>
        </w:rPr>
        <w:t>Izvršena sredstva na ovoj aktivnosti u 2025. godini iznose 335,55 EUR. U 2025. godini nije bilo potrebe za nabavu po određenim pozicijama, s obzirom na to da je sva postojeća oprema bila ispravna odnosno na zadovoljavajućoj razini te nije bilo potrebe za promjenom iste.</w:t>
      </w:r>
    </w:p>
    <w:p w:rsidR="008E0FC8" w:rsidRDefault="003B5578">
      <w:pPr>
        <w:spacing w:line="240" w:lineRule="auto"/>
      </w:pPr>
      <w:r>
        <w:rPr>
          <w:rFonts w:ascii="Times New Roman" w:hAnsi="Times New Roman" w:cs="Times New Roman"/>
          <w:b/>
          <w:u w:val="single"/>
        </w:rPr>
        <w:br/>
        <w:t>6002 PROJEKTI EU</w:t>
      </w:r>
    </w:p>
    <w:tbl>
      <w:tblPr>
        <w:tblW w:w="4850" w:type="pct"/>
        <w:tblInd w:w="10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100" w:type="dxa"/>
          <w:right w:w="100" w:type="dxa"/>
        </w:tblCellMar>
        <w:tblLook w:val="04A0" w:firstRow="1" w:lastRow="0" w:firstColumn="1" w:lastColumn="0" w:noHBand="0" w:noVBand="1"/>
      </w:tblPr>
      <w:tblGrid>
        <w:gridCol w:w="2519"/>
        <w:gridCol w:w="1439"/>
        <w:gridCol w:w="1439"/>
        <w:gridCol w:w="1439"/>
        <w:gridCol w:w="1241"/>
        <w:gridCol w:w="917"/>
      </w:tblGrid>
      <w:tr w:rsidR="008E0FC8">
        <w:tc>
          <w:tcPr>
            <w:tcW w:w="980" w:type="pct"/>
            <w:shd w:val="clear" w:color="auto" w:fill="BCDFFB"/>
            <w:vAlign w:val="center"/>
          </w:tcPr>
          <w:p w:rsidR="008E0FC8" w:rsidRDefault="008E0FC8">
            <w:pPr>
              <w:spacing w:after="0" w:line="240" w:lineRule="auto"/>
              <w:jc w:val="center"/>
            </w:pPr>
          </w:p>
        </w:tc>
        <w:tc>
          <w:tcPr>
            <w:tcW w:w="690" w:type="pct"/>
            <w:shd w:val="clear" w:color="auto" w:fill="BCDFFB"/>
            <w:vAlign w:val="center"/>
          </w:tcPr>
          <w:p w:rsidR="008E0FC8" w:rsidRDefault="003B5578">
            <w:pPr>
              <w:spacing w:after="0" w:line="240" w:lineRule="auto"/>
              <w:jc w:val="center"/>
            </w:pPr>
            <w:r>
              <w:rPr>
                <w:rFonts w:ascii="Times New Roman" w:hAnsi="Times New Roman" w:cs="Times New Roman"/>
                <w:b/>
                <w:sz w:val="18"/>
              </w:rPr>
              <w:t>Izvršenje 2024.</w:t>
            </w:r>
          </w:p>
        </w:tc>
        <w:tc>
          <w:tcPr>
            <w:tcW w:w="690" w:type="pct"/>
            <w:shd w:val="clear" w:color="auto" w:fill="BCDFFB"/>
            <w:vAlign w:val="center"/>
          </w:tcPr>
          <w:p w:rsidR="008E0FC8" w:rsidRDefault="003B5578">
            <w:pPr>
              <w:spacing w:after="0" w:line="240" w:lineRule="auto"/>
              <w:jc w:val="center"/>
            </w:pPr>
            <w:r>
              <w:rPr>
                <w:rFonts w:ascii="Times New Roman" w:hAnsi="Times New Roman" w:cs="Times New Roman"/>
                <w:b/>
                <w:sz w:val="18"/>
              </w:rPr>
              <w:t>Plan 2025.</w:t>
            </w:r>
          </w:p>
        </w:tc>
        <w:tc>
          <w:tcPr>
            <w:tcW w:w="690" w:type="pct"/>
            <w:shd w:val="clear" w:color="auto" w:fill="BCDFFB"/>
            <w:vAlign w:val="center"/>
          </w:tcPr>
          <w:p w:rsidR="008E0FC8" w:rsidRDefault="003B5578">
            <w:pPr>
              <w:spacing w:after="0" w:line="240" w:lineRule="auto"/>
              <w:jc w:val="center"/>
            </w:pPr>
            <w:r>
              <w:rPr>
                <w:rFonts w:ascii="Times New Roman" w:hAnsi="Times New Roman" w:cs="Times New Roman"/>
                <w:b/>
                <w:sz w:val="18"/>
              </w:rPr>
              <w:t>Izvršenje 2025.</w:t>
            </w:r>
          </w:p>
        </w:tc>
        <w:tc>
          <w:tcPr>
            <w:tcW w:w="690" w:type="pct"/>
            <w:shd w:val="clear" w:color="auto" w:fill="BCDFFB"/>
            <w:vAlign w:val="center"/>
          </w:tcPr>
          <w:p w:rsidR="008E0FC8" w:rsidRDefault="003B5578">
            <w:pPr>
              <w:spacing w:after="0" w:line="240" w:lineRule="auto"/>
              <w:jc w:val="center"/>
            </w:pPr>
            <w:r>
              <w:rPr>
                <w:rFonts w:ascii="Times New Roman" w:hAnsi="Times New Roman" w:cs="Times New Roman"/>
                <w:b/>
                <w:sz w:val="18"/>
              </w:rPr>
              <w:t>Indeks</w:t>
            </w:r>
          </w:p>
        </w:tc>
        <w:tc>
          <w:tcPr>
            <w:tcW w:w="690" w:type="pct"/>
            <w:shd w:val="clear" w:color="auto" w:fill="BCDFFB"/>
            <w:vAlign w:val="center"/>
          </w:tcPr>
          <w:p w:rsidR="008E0FC8" w:rsidRDefault="003B5578">
            <w:pPr>
              <w:spacing w:after="0" w:line="240" w:lineRule="auto"/>
              <w:jc w:val="center"/>
            </w:pPr>
            <w:r>
              <w:rPr>
                <w:rFonts w:ascii="Times New Roman" w:hAnsi="Times New Roman" w:cs="Times New Roman"/>
                <w:b/>
                <w:sz w:val="18"/>
              </w:rPr>
              <w:t>Indeks</w:t>
            </w:r>
          </w:p>
        </w:tc>
      </w:tr>
      <w:tr w:rsidR="008E0FC8">
        <w:tc>
          <w:tcPr>
            <w:tcW w:w="1400" w:type="pct"/>
            <w:shd w:val="clear" w:color="auto" w:fill="BCDFFB"/>
            <w:vAlign w:val="center"/>
          </w:tcPr>
          <w:p w:rsidR="008E0FC8" w:rsidRDefault="003B5578">
            <w:pPr>
              <w:spacing w:after="0" w:line="240" w:lineRule="auto"/>
              <w:jc w:val="center"/>
            </w:pPr>
            <w:r>
              <w:rPr>
                <w:rFonts w:ascii="Times New Roman" w:hAnsi="Times New Roman" w:cs="Times New Roman"/>
                <w:sz w:val="14"/>
              </w:rPr>
              <w:t>1</w:t>
            </w:r>
          </w:p>
        </w:tc>
        <w:tc>
          <w:tcPr>
            <w:tcW w:w="800" w:type="pct"/>
            <w:shd w:val="clear" w:color="auto" w:fill="BCDFFB"/>
            <w:vAlign w:val="center"/>
          </w:tcPr>
          <w:p w:rsidR="008E0FC8" w:rsidRDefault="003B5578">
            <w:pPr>
              <w:spacing w:after="0" w:line="240" w:lineRule="auto"/>
              <w:jc w:val="center"/>
            </w:pPr>
            <w:r>
              <w:rPr>
                <w:rFonts w:ascii="Times New Roman" w:hAnsi="Times New Roman" w:cs="Times New Roman"/>
                <w:sz w:val="14"/>
              </w:rPr>
              <w:t>2</w:t>
            </w:r>
          </w:p>
        </w:tc>
        <w:tc>
          <w:tcPr>
            <w:tcW w:w="800" w:type="pct"/>
            <w:shd w:val="clear" w:color="auto" w:fill="BCDFFB"/>
            <w:vAlign w:val="center"/>
          </w:tcPr>
          <w:p w:rsidR="008E0FC8" w:rsidRDefault="003B5578">
            <w:pPr>
              <w:spacing w:after="0" w:line="240" w:lineRule="auto"/>
              <w:jc w:val="center"/>
            </w:pPr>
            <w:r>
              <w:rPr>
                <w:rFonts w:ascii="Times New Roman" w:hAnsi="Times New Roman" w:cs="Times New Roman"/>
                <w:sz w:val="14"/>
              </w:rPr>
              <w:t>3</w:t>
            </w:r>
          </w:p>
        </w:tc>
        <w:tc>
          <w:tcPr>
            <w:tcW w:w="800" w:type="pct"/>
            <w:shd w:val="clear" w:color="auto" w:fill="BCDFFB"/>
            <w:vAlign w:val="center"/>
          </w:tcPr>
          <w:p w:rsidR="008E0FC8" w:rsidRDefault="003B5578">
            <w:pPr>
              <w:spacing w:after="0" w:line="240" w:lineRule="auto"/>
              <w:jc w:val="center"/>
            </w:pPr>
            <w:r>
              <w:rPr>
                <w:rFonts w:ascii="Times New Roman" w:hAnsi="Times New Roman" w:cs="Times New Roman"/>
                <w:sz w:val="14"/>
              </w:rPr>
              <w:t>4</w:t>
            </w:r>
          </w:p>
        </w:tc>
        <w:tc>
          <w:tcPr>
            <w:tcW w:w="500" w:type="pct"/>
            <w:shd w:val="clear" w:color="auto" w:fill="BCDFFB"/>
            <w:vAlign w:val="center"/>
          </w:tcPr>
          <w:p w:rsidR="008E0FC8" w:rsidRDefault="003B5578">
            <w:pPr>
              <w:spacing w:after="0" w:line="240" w:lineRule="auto"/>
              <w:jc w:val="center"/>
            </w:pPr>
            <w:r>
              <w:rPr>
                <w:rFonts w:ascii="Times New Roman" w:hAnsi="Times New Roman" w:cs="Times New Roman"/>
                <w:sz w:val="14"/>
              </w:rPr>
              <w:t>5=4/2</w:t>
            </w:r>
          </w:p>
        </w:tc>
        <w:tc>
          <w:tcPr>
            <w:tcW w:w="500" w:type="pct"/>
            <w:shd w:val="clear" w:color="auto" w:fill="BCDFFB"/>
            <w:vAlign w:val="center"/>
          </w:tcPr>
          <w:p w:rsidR="008E0FC8" w:rsidRDefault="003B5578">
            <w:pPr>
              <w:spacing w:after="0" w:line="240" w:lineRule="auto"/>
              <w:jc w:val="center"/>
            </w:pPr>
            <w:r>
              <w:rPr>
                <w:rFonts w:ascii="Times New Roman" w:hAnsi="Times New Roman" w:cs="Times New Roman"/>
                <w:sz w:val="14"/>
              </w:rPr>
              <w:t>6=4/3</w:t>
            </w:r>
          </w:p>
        </w:tc>
      </w:tr>
      <w:tr w:rsidR="008E0FC8">
        <w:tc>
          <w:tcPr>
            <w:tcW w:w="980" w:type="pct"/>
            <w:vAlign w:val="center"/>
          </w:tcPr>
          <w:p w:rsidR="008E0FC8" w:rsidRDefault="003B5578">
            <w:pPr>
              <w:spacing w:after="0" w:line="240" w:lineRule="auto"/>
            </w:pPr>
            <w:r>
              <w:rPr>
                <w:rFonts w:ascii="Times New Roman" w:hAnsi="Times New Roman" w:cs="Times New Roman"/>
                <w:sz w:val="18"/>
              </w:rPr>
              <w:t>6002</w:t>
            </w:r>
          </w:p>
        </w:tc>
        <w:tc>
          <w:tcPr>
            <w:tcW w:w="690" w:type="pct"/>
            <w:vAlign w:val="bottom"/>
          </w:tcPr>
          <w:p w:rsidR="008E0FC8" w:rsidRDefault="003B5578">
            <w:pPr>
              <w:spacing w:after="0" w:line="240" w:lineRule="auto"/>
              <w:jc w:val="right"/>
            </w:pPr>
            <w:r>
              <w:rPr>
                <w:rFonts w:ascii="Times New Roman" w:hAnsi="Times New Roman" w:cs="Times New Roman"/>
                <w:sz w:val="18"/>
              </w:rPr>
              <w:t>405.821</w:t>
            </w:r>
          </w:p>
        </w:tc>
        <w:tc>
          <w:tcPr>
            <w:tcW w:w="690" w:type="pct"/>
            <w:vAlign w:val="bottom"/>
          </w:tcPr>
          <w:p w:rsidR="008E0FC8" w:rsidRDefault="003B5578">
            <w:pPr>
              <w:spacing w:after="0" w:line="240" w:lineRule="auto"/>
              <w:jc w:val="right"/>
            </w:pPr>
            <w:r>
              <w:rPr>
                <w:rFonts w:ascii="Times New Roman" w:hAnsi="Times New Roman" w:cs="Times New Roman"/>
                <w:sz w:val="18"/>
              </w:rPr>
              <w:t>2.374.660</w:t>
            </w:r>
          </w:p>
        </w:tc>
        <w:tc>
          <w:tcPr>
            <w:tcW w:w="690" w:type="pct"/>
            <w:vAlign w:val="bottom"/>
          </w:tcPr>
          <w:p w:rsidR="008E0FC8" w:rsidRDefault="003B5578">
            <w:pPr>
              <w:spacing w:after="0" w:line="240" w:lineRule="auto"/>
              <w:jc w:val="right"/>
            </w:pPr>
            <w:r>
              <w:rPr>
                <w:rFonts w:ascii="Times New Roman" w:hAnsi="Times New Roman" w:cs="Times New Roman"/>
                <w:sz w:val="18"/>
              </w:rPr>
              <w:t>1.928.045</w:t>
            </w:r>
          </w:p>
        </w:tc>
        <w:tc>
          <w:tcPr>
            <w:tcW w:w="690" w:type="pct"/>
            <w:vAlign w:val="bottom"/>
          </w:tcPr>
          <w:p w:rsidR="008E0FC8" w:rsidRDefault="003B5578">
            <w:pPr>
              <w:spacing w:after="0" w:line="240" w:lineRule="auto"/>
              <w:jc w:val="right"/>
            </w:pPr>
            <w:r>
              <w:rPr>
                <w:rFonts w:ascii="Times New Roman" w:hAnsi="Times New Roman" w:cs="Times New Roman"/>
                <w:sz w:val="18"/>
              </w:rPr>
              <w:t>475,1</w:t>
            </w:r>
          </w:p>
        </w:tc>
        <w:tc>
          <w:tcPr>
            <w:tcW w:w="690" w:type="pct"/>
            <w:vAlign w:val="bottom"/>
          </w:tcPr>
          <w:p w:rsidR="008E0FC8" w:rsidRDefault="003B5578">
            <w:pPr>
              <w:spacing w:after="0" w:line="240" w:lineRule="auto"/>
              <w:jc w:val="right"/>
            </w:pPr>
            <w:r>
              <w:rPr>
                <w:rFonts w:ascii="Times New Roman" w:hAnsi="Times New Roman" w:cs="Times New Roman"/>
                <w:sz w:val="18"/>
              </w:rPr>
              <w:t>81,2</w:t>
            </w:r>
          </w:p>
        </w:tc>
      </w:tr>
    </w:tbl>
    <w:p w:rsidR="008E0FC8" w:rsidRDefault="003B5578">
      <w:pPr>
        <w:spacing w:line="240" w:lineRule="auto"/>
        <w:jc w:val="both"/>
      </w:pPr>
      <w:r>
        <w:rPr>
          <w:rFonts w:ascii="Times New Roman" w:hAnsi="Times New Roman" w:cs="Times New Roman"/>
          <w:sz w:val="24"/>
        </w:rPr>
        <w:t>Na programu Projekti EU planirana su sredstva za 2025. godinu u iznosu od 2.374.660 EUR, a izvršena su u iznosu od 1.928.044,94 EUR, 18,8 % manje od planiranih sredstava, dok je u odnosu na prethodnu godinu izvršenje veće za 375,1 %.</w:t>
      </w:r>
    </w:p>
    <w:p w:rsidR="008E0FC8" w:rsidRDefault="003B5578">
      <w:pPr>
        <w:spacing w:line="240" w:lineRule="auto"/>
      </w:pPr>
      <w:r>
        <w:rPr>
          <w:rFonts w:ascii="Times New Roman" w:hAnsi="Times New Roman" w:cs="Times New Roman"/>
          <w:b/>
          <w:sz w:val="24"/>
        </w:rPr>
        <w:t xml:space="preserve">Cilj 1: </w:t>
      </w:r>
      <w:r>
        <w:rPr>
          <w:rFonts w:ascii="Times New Roman" w:hAnsi="Times New Roman" w:cs="Times New Roman"/>
          <w:sz w:val="24"/>
          <w:u w:val="single"/>
        </w:rPr>
        <w:t>Poboljšanje suradnje među državama članicama u pogledu interoperabilnosti i razmjene zdravstvenih podataka, priprema temelja za poboljšanu primjenu elektroničkih zdravstvenih podataka,  omogućavanje pacijentima kontrolu svojih zdravstvenih podataka, uspostava Hrvatskog centra za zdravstvene podatke te povezivanje s infrastrukturom HealthData@EU, uspostava laboratorijskog praćenja uzročnika zaraznih bolesti, poticanje digitalizacije lokalnog gospodarstva i javnog sektora, pružanje usluga lokalnim, malim i srednjim poduzećima, podizanjem njihove digitalne zrelosti kao i širenje mreže dostupne svim dionicima</w:t>
      </w:r>
    </w:p>
    <w:p w:rsidR="008E0FC8" w:rsidRDefault="003B5578">
      <w:pPr>
        <w:spacing w:line="240" w:lineRule="auto"/>
      </w:pPr>
      <w:r>
        <w:rPr>
          <w:rFonts w:ascii="Times New Roman" w:hAnsi="Times New Roman" w:cs="Times New Roman"/>
          <w:b/>
          <w:sz w:val="24"/>
          <w:u w:val="single"/>
        </w:rPr>
        <w:br/>
        <w:t>Opis provedbe cilja programa</w:t>
      </w:r>
    </w:p>
    <w:p w:rsidR="008E0FC8" w:rsidRDefault="003B5578">
      <w:pPr>
        <w:spacing w:line="240" w:lineRule="auto"/>
        <w:jc w:val="both"/>
      </w:pPr>
      <w:r>
        <w:rPr>
          <w:rFonts w:ascii="Times New Roman" w:hAnsi="Times New Roman" w:cs="Times New Roman"/>
          <w:sz w:val="24"/>
        </w:rPr>
        <w:t>Sudjelovanje na inovacijskom natjecanju koje je za cilj imalo primjenu novih elektroničkih zdravstvenih podataka, organizacija škola i edukacijskih radionica za radnike HZZO-a te male i srednje poduzetnike, pojedince i javne ustanove.</w:t>
      </w:r>
    </w:p>
    <w:p w:rsidR="003B5578" w:rsidRDefault="003B5578">
      <w:pPr>
        <w:spacing w:line="240" w:lineRule="auto"/>
        <w:rPr>
          <w:rFonts w:ascii="Times New Roman" w:hAnsi="Times New Roman" w:cs="Times New Roman"/>
          <w:b/>
          <w:sz w:val="24"/>
        </w:rPr>
      </w:pPr>
    </w:p>
    <w:p w:rsidR="008E0FC8" w:rsidRDefault="003B5578">
      <w:pPr>
        <w:spacing w:line="240" w:lineRule="auto"/>
      </w:pPr>
      <w:r>
        <w:rPr>
          <w:rFonts w:ascii="Times New Roman" w:hAnsi="Times New Roman" w:cs="Times New Roman"/>
          <w:b/>
          <w:sz w:val="24"/>
        </w:rPr>
        <w:t xml:space="preserve">Cilj 2: </w:t>
      </w:r>
      <w:r>
        <w:rPr>
          <w:rFonts w:ascii="Times New Roman" w:hAnsi="Times New Roman" w:cs="Times New Roman"/>
          <w:sz w:val="24"/>
          <w:u w:val="single"/>
        </w:rPr>
        <w:t>Osiguranja minimalnih prostornih uvjeta za osiguranike te zaposlenike HZZO-a</w:t>
      </w:r>
    </w:p>
    <w:p w:rsidR="008E0FC8" w:rsidRDefault="003B5578">
      <w:pPr>
        <w:spacing w:line="240" w:lineRule="auto"/>
      </w:pPr>
      <w:r>
        <w:rPr>
          <w:rFonts w:ascii="Times New Roman" w:hAnsi="Times New Roman" w:cs="Times New Roman"/>
          <w:b/>
          <w:sz w:val="24"/>
          <w:u w:val="single"/>
        </w:rPr>
        <w:br/>
        <w:t>Opis provedbe cilja programa</w:t>
      </w:r>
    </w:p>
    <w:p w:rsidR="008E0FC8" w:rsidRDefault="003B5578">
      <w:pPr>
        <w:spacing w:line="240" w:lineRule="auto"/>
        <w:jc w:val="both"/>
      </w:pPr>
      <w:r>
        <w:rPr>
          <w:rFonts w:ascii="Times New Roman" w:hAnsi="Times New Roman" w:cs="Times New Roman"/>
          <w:sz w:val="24"/>
        </w:rPr>
        <w:t>U 2025. godini završeni su svi radovi na cjelovitoj obnovi zgrade HZZO-a, te je proveden postupak nabave opremanja interijera poslovne zgrade.</w:t>
      </w:r>
    </w:p>
    <w:p w:rsidR="008E0FC8" w:rsidRDefault="003B5578">
      <w:pPr>
        <w:spacing w:line="240" w:lineRule="auto"/>
      </w:pPr>
      <w:r>
        <w:rPr>
          <w:rFonts w:ascii="Times New Roman" w:hAnsi="Times New Roman" w:cs="Times New Roman"/>
          <w:b/>
          <w:sz w:val="24"/>
          <w:u w:val="single"/>
        </w:rPr>
        <w:br/>
        <w:t>Pokazatelji učinka</w:t>
      </w:r>
    </w:p>
    <w:tbl>
      <w:tblPr>
        <w:tblW w:w="4850" w:type="pct"/>
        <w:tblInd w:w="10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100" w:type="dxa"/>
          <w:right w:w="100" w:type="dxa"/>
        </w:tblCellMar>
        <w:tblLook w:val="04A0" w:firstRow="1" w:lastRow="0" w:firstColumn="1" w:lastColumn="0" w:noHBand="0" w:noVBand="1"/>
      </w:tblPr>
      <w:tblGrid>
        <w:gridCol w:w="1988"/>
        <w:gridCol w:w="1300"/>
        <w:gridCol w:w="1141"/>
        <w:gridCol w:w="1141"/>
        <w:gridCol w:w="1141"/>
        <w:gridCol w:w="1141"/>
        <w:gridCol w:w="1142"/>
      </w:tblGrid>
      <w:tr w:rsidR="008E0FC8">
        <w:tc>
          <w:tcPr>
            <w:tcW w:w="950" w:type="pct"/>
            <w:shd w:val="clear" w:color="auto" w:fill="BCDFFB"/>
            <w:vAlign w:val="center"/>
          </w:tcPr>
          <w:p w:rsidR="008E0FC8" w:rsidRDefault="003B5578">
            <w:pPr>
              <w:spacing w:after="0" w:line="240" w:lineRule="auto"/>
              <w:jc w:val="center"/>
            </w:pPr>
            <w:r>
              <w:rPr>
                <w:rFonts w:ascii="Times New Roman" w:hAnsi="Times New Roman" w:cs="Times New Roman"/>
                <w:b/>
                <w:sz w:val="18"/>
              </w:rPr>
              <w:t>Pokazatelj učinka</w:t>
            </w:r>
          </w:p>
        </w:tc>
        <w:tc>
          <w:tcPr>
            <w:tcW w:w="550" w:type="pct"/>
            <w:shd w:val="clear" w:color="auto" w:fill="BCDFFB"/>
            <w:vAlign w:val="center"/>
          </w:tcPr>
          <w:p w:rsidR="008E0FC8" w:rsidRDefault="003B5578">
            <w:pPr>
              <w:spacing w:after="0" w:line="240" w:lineRule="auto"/>
              <w:jc w:val="center"/>
            </w:pPr>
            <w:r>
              <w:rPr>
                <w:rFonts w:ascii="Times New Roman" w:hAnsi="Times New Roman" w:cs="Times New Roman"/>
                <w:b/>
                <w:sz w:val="18"/>
              </w:rPr>
              <w:t>Definicija</w:t>
            </w:r>
          </w:p>
        </w:tc>
        <w:tc>
          <w:tcPr>
            <w:tcW w:w="550" w:type="pct"/>
            <w:shd w:val="clear" w:color="auto" w:fill="BCDFFB"/>
            <w:vAlign w:val="center"/>
          </w:tcPr>
          <w:p w:rsidR="008E0FC8" w:rsidRDefault="003B5578">
            <w:pPr>
              <w:spacing w:after="0" w:line="240" w:lineRule="auto"/>
              <w:jc w:val="center"/>
            </w:pPr>
            <w:r>
              <w:rPr>
                <w:rFonts w:ascii="Times New Roman" w:hAnsi="Times New Roman" w:cs="Times New Roman"/>
                <w:b/>
                <w:sz w:val="18"/>
              </w:rPr>
              <w:t>Jedinica</w:t>
            </w:r>
          </w:p>
        </w:tc>
        <w:tc>
          <w:tcPr>
            <w:tcW w:w="550" w:type="pct"/>
            <w:shd w:val="clear" w:color="auto" w:fill="BCDFFB"/>
            <w:vAlign w:val="center"/>
          </w:tcPr>
          <w:p w:rsidR="008E0FC8" w:rsidRDefault="003B5578">
            <w:pPr>
              <w:spacing w:after="0" w:line="240" w:lineRule="auto"/>
              <w:jc w:val="center"/>
            </w:pPr>
            <w:r>
              <w:rPr>
                <w:rFonts w:ascii="Times New Roman" w:hAnsi="Times New Roman" w:cs="Times New Roman"/>
                <w:b/>
                <w:sz w:val="18"/>
              </w:rPr>
              <w:t>Polazna vrijednost</w:t>
            </w:r>
          </w:p>
        </w:tc>
        <w:tc>
          <w:tcPr>
            <w:tcW w:w="550" w:type="pct"/>
            <w:shd w:val="clear" w:color="auto" w:fill="BCDFFB"/>
            <w:vAlign w:val="center"/>
          </w:tcPr>
          <w:p w:rsidR="008E0FC8" w:rsidRDefault="003B5578">
            <w:pPr>
              <w:spacing w:after="0" w:line="240" w:lineRule="auto"/>
              <w:jc w:val="center"/>
            </w:pPr>
            <w:r>
              <w:rPr>
                <w:rFonts w:ascii="Times New Roman" w:hAnsi="Times New Roman" w:cs="Times New Roman"/>
                <w:b/>
                <w:sz w:val="18"/>
              </w:rPr>
              <w:t>Izvor podataka</w:t>
            </w:r>
          </w:p>
        </w:tc>
        <w:tc>
          <w:tcPr>
            <w:tcW w:w="550" w:type="pct"/>
            <w:shd w:val="clear" w:color="auto" w:fill="BCDFFB"/>
            <w:vAlign w:val="center"/>
          </w:tcPr>
          <w:p w:rsidR="008E0FC8" w:rsidRDefault="003B5578">
            <w:pPr>
              <w:spacing w:after="0" w:line="240" w:lineRule="auto"/>
              <w:jc w:val="center"/>
            </w:pPr>
            <w:r>
              <w:rPr>
                <w:rFonts w:ascii="Times New Roman" w:hAnsi="Times New Roman" w:cs="Times New Roman"/>
                <w:b/>
                <w:sz w:val="18"/>
              </w:rPr>
              <w:t>Ciljana vrijednost (2025.)</w:t>
            </w:r>
          </w:p>
        </w:tc>
        <w:tc>
          <w:tcPr>
            <w:tcW w:w="550" w:type="pct"/>
            <w:shd w:val="clear" w:color="auto" w:fill="BCDFFB"/>
            <w:vAlign w:val="center"/>
          </w:tcPr>
          <w:p w:rsidR="008E0FC8" w:rsidRDefault="003B5578">
            <w:pPr>
              <w:spacing w:after="0" w:line="240" w:lineRule="auto"/>
              <w:jc w:val="center"/>
            </w:pPr>
            <w:r>
              <w:rPr>
                <w:rFonts w:ascii="Times New Roman" w:hAnsi="Times New Roman" w:cs="Times New Roman"/>
                <w:b/>
                <w:sz w:val="18"/>
              </w:rPr>
              <w:t>Ostvarena vrijednost (2025.)</w:t>
            </w:r>
          </w:p>
        </w:tc>
      </w:tr>
      <w:tr w:rsidR="008E0FC8">
        <w:tc>
          <w:tcPr>
            <w:tcW w:w="950" w:type="pct"/>
            <w:vAlign w:val="center"/>
          </w:tcPr>
          <w:p w:rsidR="008E0FC8" w:rsidRDefault="003B5578">
            <w:pPr>
              <w:spacing w:after="0" w:line="240" w:lineRule="auto"/>
              <w:jc w:val="center"/>
            </w:pPr>
            <w:r>
              <w:rPr>
                <w:rFonts w:ascii="Times New Roman" w:hAnsi="Times New Roman" w:cs="Times New Roman"/>
                <w:sz w:val="18"/>
              </w:rPr>
              <w:t>Zaključeni projekti</w:t>
            </w:r>
          </w:p>
        </w:tc>
        <w:tc>
          <w:tcPr>
            <w:tcW w:w="550" w:type="pct"/>
            <w:vAlign w:val="center"/>
          </w:tcPr>
          <w:p w:rsidR="008E0FC8" w:rsidRDefault="003B5578">
            <w:pPr>
              <w:spacing w:after="0" w:line="240" w:lineRule="auto"/>
              <w:jc w:val="center"/>
            </w:pPr>
            <w:r>
              <w:rPr>
                <w:rFonts w:ascii="Times New Roman" w:hAnsi="Times New Roman" w:cs="Times New Roman"/>
                <w:sz w:val="18"/>
              </w:rPr>
              <w:t>Sudjelovanje u projektima vezanim uz informatizaciju zdravstvenog sustava, dijeljenja zdravstvenih podataka, a sve u cilju poboljšanja pružanja zdravstvenih usluga i kvalitete zdravstvenog sustava</w:t>
            </w:r>
          </w:p>
        </w:tc>
        <w:tc>
          <w:tcPr>
            <w:tcW w:w="550" w:type="pct"/>
            <w:vAlign w:val="center"/>
          </w:tcPr>
          <w:p w:rsidR="008E0FC8" w:rsidRDefault="003B5578">
            <w:pPr>
              <w:spacing w:after="0" w:line="240" w:lineRule="auto"/>
              <w:jc w:val="center"/>
            </w:pPr>
            <w:r>
              <w:rPr>
                <w:rFonts w:ascii="Times New Roman" w:hAnsi="Times New Roman" w:cs="Times New Roman"/>
                <w:sz w:val="18"/>
              </w:rPr>
              <w:t>broj</w:t>
            </w:r>
          </w:p>
        </w:tc>
        <w:tc>
          <w:tcPr>
            <w:tcW w:w="550" w:type="pct"/>
            <w:vAlign w:val="center"/>
          </w:tcPr>
          <w:p w:rsidR="008E0FC8" w:rsidRDefault="003B5578">
            <w:pPr>
              <w:spacing w:after="0" w:line="240" w:lineRule="auto"/>
              <w:jc w:val="right"/>
            </w:pPr>
            <w:r>
              <w:rPr>
                <w:rFonts w:ascii="Times New Roman" w:hAnsi="Times New Roman" w:cs="Times New Roman"/>
                <w:sz w:val="18"/>
              </w:rPr>
              <w:t>4,0</w:t>
            </w:r>
          </w:p>
        </w:tc>
        <w:tc>
          <w:tcPr>
            <w:tcW w:w="550" w:type="pct"/>
            <w:vAlign w:val="center"/>
          </w:tcPr>
          <w:p w:rsidR="008E0FC8" w:rsidRDefault="003B5578">
            <w:pPr>
              <w:spacing w:after="0" w:line="240" w:lineRule="auto"/>
              <w:jc w:val="center"/>
            </w:pPr>
            <w:r>
              <w:rPr>
                <w:rFonts w:ascii="Times New Roman" w:hAnsi="Times New Roman" w:cs="Times New Roman"/>
                <w:sz w:val="18"/>
              </w:rPr>
              <w:t>HZZO</w:t>
            </w:r>
          </w:p>
        </w:tc>
        <w:tc>
          <w:tcPr>
            <w:tcW w:w="550" w:type="pct"/>
            <w:vAlign w:val="center"/>
          </w:tcPr>
          <w:p w:rsidR="008E0FC8" w:rsidRDefault="003B5578">
            <w:pPr>
              <w:spacing w:after="0" w:line="240" w:lineRule="auto"/>
              <w:jc w:val="right"/>
            </w:pPr>
            <w:r>
              <w:rPr>
                <w:rFonts w:ascii="Times New Roman" w:hAnsi="Times New Roman" w:cs="Times New Roman"/>
                <w:sz w:val="18"/>
              </w:rPr>
              <w:t>4,0</w:t>
            </w:r>
          </w:p>
        </w:tc>
        <w:tc>
          <w:tcPr>
            <w:tcW w:w="550" w:type="pct"/>
            <w:vAlign w:val="center"/>
          </w:tcPr>
          <w:p w:rsidR="008E0FC8" w:rsidRDefault="003B5578">
            <w:pPr>
              <w:spacing w:after="0" w:line="240" w:lineRule="auto"/>
              <w:jc w:val="right"/>
            </w:pPr>
            <w:r>
              <w:rPr>
                <w:rFonts w:ascii="Times New Roman" w:hAnsi="Times New Roman" w:cs="Times New Roman"/>
                <w:sz w:val="18"/>
              </w:rPr>
              <w:t>0,0</w:t>
            </w:r>
          </w:p>
        </w:tc>
      </w:tr>
      <w:tr w:rsidR="008E0FC8">
        <w:tc>
          <w:tcPr>
            <w:tcW w:w="950" w:type="pct"/>
            <w:vAlign w:val="center"/>
          </w:tcPr>
          <w:p w:rsidR="008E0FC8" w:rsidRDefault="003B5578">
            <w:pPr>
              <w:spacing w:after="0" w:line="240" w:lineRule="auto"/>
              <w:jc w:val="center"/>
            </w:pPr>
            <w:r>
              <w:rPr>
                <w:rFonts w:ascii="Times New Roman" w:hAnsi="Times New Roman" w:cs="Times New Roman"/>
                <w:sz w:val="18"/>
              </w:rPr>
              <w:t>Zaključeni projekti</w:t>
            </w:r>
          </w:p>
        </w:tc>
        <w:tc>
          <w:tcPr>
            <w:tcW w:w="550" w:type="pct"/>
            <w:vAlign w:val="center"/>
          </w:tcPr>
          <w:p w:rsidR="008E0FC8" w:rsidRDefault="003B5578">
            <w:pPr>
              <w:spacing w:after="0" w:line="240" w:lineRule="auto"/>
              <w:jc w:val="center"/>
            </w:pPr>
            <w:r>
              <w:rPr>
                <w:rFonts w:ascii="Times New Roman" w:hAnsi="Times New Roman" w:cs="Times New Roman"/>
                <w:sz w:val="18"/>
              </w:rPr>
              <w:t>Cjelovita obnova poslovne zgrade HZZO-a u Sisku</w:t>
            </w:r>
          </w:p>
        </w:tc>
        <w:tc>
          <w:tcPr>
            <w:tcW w:w="550" w:type="pct"/>
            <w:vAlign w:val="center"/>
          </w:tcPr>
          <w:p w:rsidR="008E0FC8" w:rsidRDefault="003B5578">
            <w:pPr>
              <w:spacing w:after="0" w:line="240" w:lineRule="auto"/>
              <w:jc w:val="center"/>
            </w:pPr>
            <w:r>
              <w:rPr>
                <w:rFonts w:ascii="Times New Roman" w:hAnsi="Times New Roman" w:cs="Times New Roman"/>
                <w:sz w:val="18"/>
              </w:rPr>
              <w:t>broj</w:t>
            </w:r>
          </w:p>
        </w:tc>
        <w:tc>
          <w:tcPr>
            <w:tcW w:w="550" w:type="pct"/>
            <w:vAlign w:val="center"/>
          </w:tcPr>
          <w:p w:rsidR="008E0FC8" w:rsidRDefault="003B5578">
            <w:pPr>
              <w:spacing w:after="0" w:line="240" w:lineRule="auto"/>
              <w:jc w:val="right"/>
            </w:pPr>
            <w:r>
              <w:rPr>
                <w:rFonts w:ascii="Times New Roman" w:hAnsi="Times New Roman" w:cs="Times New Roman"/>
                <w:sz w:val="18"/>
              </w:rPr>
              <w:t>0,0</w:t>
            </w:r>
          </w:p>
        </w:tc>
        <w:tc>
          <w:tcPr>
            <w:tcW w:w="550" w:type="pct"/>
            <w:vAlign w:val="center"/>
          </w:tcPr>
          <w:p w:rsidR="008E0FC8" w:rsidRDefault="003B5578">
            <w:pPr>
              <w:spacing w:after="0" w:line="240" w:lineRule="auto"/>
              <w:jc w:val="center"/>
            </w:pPr>
            <w:r>
              <w:rPr>
                <w:rFonts w:ascii="Times New Roman" w:hAnsi="Times New Roman" w:cs="Times New Roman"/>
                <w:sz w:val="18"/>
              </w:rPr>
              <w:t>HZZO</w:t>
            </w:r>
          </w:p>
        </w:tc>
        <w:tc>
          <w:tcPr>
            <w:tcW w:w="550" w:type="pct"/>
            <w:vAlign w:val="center"/>
          </w:tcPr>
          <w:p w:rsidR="008E0FC8" w:rsidRDefault="003B5578">
            <w:pPr>
              <w:spacing w:after="0" w:line="240" w:lineRule="auto"/>
              <w:jc w:val="right"/>
            </w:pPr>
            <w:r>
              <w:rPr>
                <w:rFonts w:ascii="Times New Roman" w:hAnsi="Times New Roman" w:cs="Times New Roman"/>
                <w:sz w:val="18"/>
              </w:rPr>
              <w:t>1,0</w:t>
            </w:r>
          </w:p>
        </w:tc>
        <w:tc>
          <w:tcPr>
            <w:tcW w:w="550" w:type="pct"/>
            <w:vAlign w:val="center"/>
          </w:tcPr>
          <w:p w:rsidR="008E0FC8" w:rsidRDefault="003B5578">
            <w:pPr>
              <w:spacing w:after="0" w:line="240" w:lineRule="auto"/>
              <w:jc w:val="right"/>
            </w:pPr>
            <w:r>
              <w:rPr>
                <w:rFonts w:ascii="Times New Roman" w:hAnsi="Times New Roman" w:cs="Times New Roman"/>
                <w:sz w:val="18"/>
              </w:rPr>
              <w:t>0,0</w:t>
            </w:r>
          </w:p>
        </w:tc>
      </w:tr>
    </w:tbl>
    <w:p w:rsidR="008E0FC8" w:rsidRDefault="008E0FC8">
      <w:pPr>
        <w:spacing w:after="0" w:line="240" w:lineRule="auto"/>
      </w:pPr>
    </w:p>
    <w:p w:rsidR="008E0FC8" w:rsidRDefault="003B5578">
      <w:pPr>
        <w:spacing w:line="240" w:lineRule="auto"/>
      </w:pPr>
      <w:r>
        <w:rPr>
          <w:rFonts w:ascii="Times New Roman" w:hAnsi="Times New Roman" w:cs="Times New Roman"/>
          <w:b/>
          <w:u w:val="single"/>
        </w:rPr>
        <w:br/>
        <w:t>A600035 TEHDAS JOINT ACTION</w:t>
      </w:r>
    </w:p>
    <w:tbl>
      <w:tblPr>
        <w:tblW w:w="4850" w:type="pct"/>
        <w:tblInd w:w="10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100" w:type="dxa"/>
          <w:right w:w="100" w:type="dxa"/>
        </w:tblCellMar>
        <w:tblLook w:val="04A0" w:firstRow="1" w:lastRow="0" w:firstColumn="1" w:lastColumn="0" w:noHBand="0" w:noVBand="1"/>
      </w:tblPr>
      <w:tblGrid>
        <w:gridCol w:w="2519"/>
        <w:gridCol w:w="1439"/>
        <w:gridCol w:w="1439"/>
        <w:gridCol w:w="1439"/>
        <w:gridCol w:w="1241"/>
        <w:gridCol w:w="917"/>
      </w:tblGrid>
      <w:tr w:rsidR="008E0FC8">
        <w:tc>
          <w:tcPr>
            <w:tcW w:w="980" w:type="pct"/>
            <w:shd w:val="clear" w:color="auto" w:fill="BCDFFB"/>
            <w:vAlign w:val="center"/>
          </w:tcPr>
          <w:p w:rsidR="008E0FC8" w:rsidRDefault="008E0FC8">
            <w:pPr>
              <w:spacing w:after="0" w:line="240" w:lineRule="auto"/>
              <w:jc w:val="center"/>
            </w:pPr>
          </w:p>
        </w:tc>
        <w:tc>
          <w:tcPr>
            <w:tcW w:w="690" w:type="pct"/>
            <w:shd w:val="clear" w:color="auto" w:fill="BCDFFB"/>
            <w:vAlign w:val="center"/>
          </w:tcPr>
          <w:p w:rsidR="008E0FC8" w:rsidRDefault="003B5578">
            <w:pPr>
              <w:spacing w:after="0" w:line="240" w:lineRule="auto"/>
              <w:jc w:val="center"/>
            </w:pPr>
            <w:r>
              <w:rPr>
                <w:rFonts w:ascii="Times New Roman" w:hAnsi="Times New Roman" w:cs="Times New Roman"/>
                <w:b/>
                <w:sz w:val="18"/>
              </w:rPr>
              <w:t>Izvršenje 2024.</w:t>
            </w:r>
          </w:p>
        </w:tc>
        <w:tc>
          <w:tcPr>
            <w:tcW w:w="690" w:type="pct"/>
            <w:shd w:val="clear" w:color="auto" w:fill="BCDFFB"/>
            <w:vAlign w:val="center"/>
          </w:tcPr>
          <w:p w:rsidR="008E0FC8" w:rsidRDefault="003B5578">
            <w:pPr>
              <w:spacing w:after="0" w:line="240" w:lineRule="auto"/>
              <w:jc w:val="center"/>
            </w:pPr>
            <w:r>
              <w:rPr>
                <w:rFonts w:ascii="Times New Roman" w:hAnsi="Times New Roman" w:cs="Times New Roman"/>
                <w:b/>
                <w:sz w:val="18"/>
              </w:rPr>
              <w:t>Plan 2025.</w:t>
            </w:r>
          </w:p>
        </w:tc>
        <w:tc>
          <w:tcPr>
            <w:tcW w:w="690" w:type="pct"/>
            <w:shd w:val="clear" w:color="auto" w:fill="BCDFFB"/>
            <w:vAlign w:val="center"/>
          </w:tcPr>
          <w:p w:rsidR="008E0FC8" w:rsidRDefault="003B5578">
            <w:pPr>
              <w:spacing w:after="0" w:line="240" w:lineRule="auto"/>
              <w:jc w:val="center"/>
            </w:pPr>
            <w:r>
              <w:rPr>
                <w:rFonts w:ascii="Times New Roman" w:hAnsi="Times New Roman" w:cs="Times New Roman"/>
                <w:b/>
                <w:sz w:val="18"/>
              </w:rPr>
              <w:t>Izvršenje 2025.</w:t>
            </w:r>
          </w:p>
        </w:tc>
        <w:tc>
          <w:tcPr>
            <w:tcW w:w="690" w:type="pct"/>
            <w:shd w:val="clear" w:color="auto" w:fill="BCDFFB"/>
            <w:vAlign w:val="center"/>
          </w:tcPr>
          <w:p w:rsidR="008E0FC8" w:rsidRDefault="003B5578">
            <w:pPr>
              <w:spacing w:after="0" w:line="240" w:lineRule="auto"/>
              <w:jc w:val="center"/>
            </w:pPr>
            <w:r>
              <w:rPr>
                <w:rFonts w:ascii="Times New Roman" w:hAnsi="Times New Roman" w:cs="Times New Roman"/>
                <w:b/>
                <w:sz w:val="18"/>
              </w:rPr>
              <w:t>Indeks</w:t>
            </w:r>
          </w:p>
        </w:tc>
        <w:tc>
          <w:tcPr>
            <w:tcW w:w="690" w:type="pct"/>
            <w:shd w:val="clear" w:color="auto" w:fill="BCDFFB"/>
            <w:vAlign w:val="center"/>
          </w:tcPr>
          <w:p w:rsidR="008E0FC8" w:rsidRDefault="003B5578">
            <w:pPr>
              <w:spacing w:after="0" w:line="240" w:lineRule="auto"/>
              <w:jc w:val="center"/>
            </w:pPr>
            <w:r>
              <w:rPr>
                <w:rFonts w:ascii="Times New Roman" w:hAnsi="Times New Roman" w:cs="Times New Roman"/>
                <w:b/>
                <w:sz w:val="18"/>
              </w:rPr>
              <w:t>Indeks</w:t>
            </w:r>
          </w:p>
        </w:tc>
      </w:tr>
      <w:tr w:rsidR="008E0FC8">
        <w:tc>
          <w:tcPr>
            <w:tcW w:w="1400" w:type="pct"/>
            <w:shd w:val="clear" w:color="auto" w:fill="BCDFFB"/>
            <w:vAlign w:val="center"/>
          </w:tcPr>
          <w:p w:rsidR="008E0FC8" w:rsidRDefault="003B5578">
            <w:pPr>
              <w:spacing w:after="0" w:line="240" w:lineRule="auto"/>
              <w:jc w:val="center"/>
            </w:pPr>
            <w:r>
              <w:rPr>
                <w:rFonts w:ascii="Times New Roman" w:hAnsi="Times New Roman" w:cs="Times New Roman"/>
                <w:sz w:val="14"/>
              </w:rPr>
              <w:t>1</w:t>
            </w:r>
          </w:p>
        </w:tc>
        <w:tc>
          <w:tcPr>
            <w:tcW w:w="800" w:type="pct"/>
            <w:shd w:val="clear" w:color="auto" w:fill="BCDFFB"/>
            <w:vAlign w:val="center"/>
          </w:tcPr>
          <w:p w:rsidR="008E0FC8" w:rsidRDefault="003B5578">
            <w:pPr>
              <w:spacing w:after="0" w:line="240" w:lineRule="auto"/>
              <w:jc w:val="center"/>
            </w:pPr>
            <w:r>
              <w:rPr>
                <w:rFonts w:ascii="Times New Roman" w:hAnsi="Times New Roman" w:cs="Times New Roman"/>
                <w:sz w:val="14"/>
              </w:rPr>
              <w:t>2</w:t>
            </w:r>
          </w:p>
        </w:tc>
        <w:tc>
          <w:tcPr>
            <w:tcW w:w="800" w:type="pct"/>
            <w:shd w:val="clear" w:color="auto" w:fill="BCDFFB"/>
            <w:vAlign w:val="center"/>
          </w:tcPr>
          <w:p w:rsidR="008E0FC8" w:rsidRDefault="003B5578">
            <w:pPr>
              <w:spacing w:after="0" w:line="240" w:lineRule="auto"/>
              <w:jc w:val="center"/>
            </w:pPr>
            <w:r>
              <w:rPr>
                <w:rFonts w:ascii="Times New Roman" w:hAnsi="Times New Roman" w:cs="Times New Roman"/>
                <w:sz w:val="14"/>
              </w:rPr>
              <w:t>3</w:t>
            </w:r>
          </w:p>
        </w:tc>
        <w:tc>
          <w:tcPr>
            <w:tcW w:w="800" w:type="pct"/>
            <w:shd w:val="clear" w:color="auto" w:fill="BCDFFB"/>
            <w:vAlign w:val="center"/>
          </w:tcPr>
          <w:p w:rsidR="008E0FC8" w:rsidRDefault="003B5578">
            <w:pPr>
              <w:spacing w:after="0" w:line="240" w:lineRule="auto"/>
              <w:jc w:val="center"/>
            </w:pPr>
            <w:r>
              <w:rPr>
                <w:rFonts w:ascii="Times New Roman" w:hAnsi="Times New Roman" w:cs="Times New Roman"/>
                <w:sz w:val="14"/>
              </w:rPr>
              <w:t>4</w:t>
            </w:r>
          </w:p>
        </w:tc>
        <w:tc>
          <w:tcPr>
            <w:tcW w:w="500" w:type="pct"/>
            <w:shd w:val="clear" w:color="auto" w:fill="BCDFFB"/>
            <w:vAlign w:val="center"/>
          </w:tcPr>
          <w:p w:rsidR="008E0FC8" w:rsidRDefault="003B5578">
            <w:pPr>
              <w:spacing w:after="0" w:line="240" w:lineRule="auto"/>
              <w:jc w:val="center"/>
            </w:pPr>
            <w:r>
              <w:rPr>
                <w:rFonts w:ascii="Times New Roman" w:hAnsi="Times New Roman" w:cs="Times New Roman"/>
                <w:sz w:val="14"/>
              </w:rPr>
              <w:t>5=4/2</w:t>
            </w:r>
          </w:p>
        </w:tc>
        <w:tc>
          <w:tcPr>
            <w:tcW w:w="500" w:type="pct"/>
            <w:shd w:val="clear" w:color="auto" w:fill="BCDFFB"/>
            <w:vAlign w:val="center"/>
          </w:tcPr>
          <w:p w:rsidR="008E0FC8" w:rsidRDefault="003B5578">
            <w:pPr>
              <w:spacing w:after="0" w:line="240" w:lineRule="auto"/>
              <w:jc w:val="center"/>
            </w:pPr>
            <w:r>
              <w:rPr>
                <w:rFonts w:ascii="Times New Roman" w:hAnsi="Times New Roman" w:cs="Times New Roman"/>
                <w:sz w:val="14"/>
              </w:rPr>
              <w:t>6=4/3</w:t>
            </w:r>
          </w:p>
        </w:tc>
      </w:tr>
      <w:tr w:rsidR="008E0FC8">
        <w:tc>
          <w:tcPr>
            <w:tcW w:w="980" w:type="pct"/>
            <w:vAlign w:val="center"/>
          </w:tcPr>
          <w:p w:rsidR="008E0FC8" w:rsidRDefault="003B5578">
            <w:pPr>
              <w:spacing w:after="0" w:line="240" w:lineRule="auto"/>
            </w:pPr>
            <w:r>
              <w:rPr>
                <w:rFonts w:ascii="Times New Roman" w:hAnsi="Times New Roman" w:cs="Times New Roman"/>
                <w:sz w:val="18"/>
              </w:rPr>
              <w:t>A600035</w:t>
            </w:r>
          </w:p>
        </w:tc>
        <w:tc>
          <w:tcPr>
            <w:tcW w:w="690" w:type="pct"/>
            <w:vAlign w:val="bottom"/>
          </w:tcPr>
          <w:p w:rsidR="008E0FC8" w:rsidRDefault="003B5578">
            <w:pPr>
              <w:spacing w:after="0" w:line="240" w:lineRule="auto"/>
              <w:jc w:val="right"/>
            </w:pPr>
            <w:r>
              <w:rPr>
                <w:rFonts w:ascii="Times New Roman" w:hAnsi="Times New Roman" w:cs="Times New Roman"/>
                <w:sz w:val="18"/>
              </w:rPr>
              <w:t>0</w:t>
            </w:r>
          </w:p>
        </w:tc>
        <w:tc>
          <w:tcPr>
            <w:tcW w:w="690" w:type="pct"/>
            <w:vAlign w:val="bottom"/>
          </w:tcPr>
          <w:p w:rsidR="008E0FC8" w:rsidRDefault="003B5578">
            <w:pPr>
              <w:spacing w:after="0" w:line="240" w:lineRule="auto"/>
              <w:jc w:val="right"/>
            </w:pPr>
            <w:r>
              <w:rPr>
                <w:rFonts w:ascii="Times New Roman" w:hAnsi="Times New Roman" w:cs="Times New Roman"/>
                <w:sz w:val="18"/>
              </w:rPr>
              <w:t>0</w:t>
            </w:r>
          </w:p>
        </w:tc>
        <w:tc>
          <w:tcPr>
            <w:tcW w:w="690" w:type="pct"/>
            <w:vAlign w:val="bottom"/>
          </w:tcPr>
          <w:p w:rsidR="008E0FC8" w:rsidRDefault="003B5578">
            <w:pPr>
              <w:spacing w:after="0" w:line="240" w:lineRule="auto"/>
              <w:jc w:val="right"/>
            </w:pPr>
            <w:r>
              <w:rPr>
                <w:rFonts w:ascii="Times New Roman" w:hAnsi="Times New Roman" w:cs="Times New Roman"/>
                <w:sz w:val="18"/>
              </w:rPr>
              <w:t>2.890</w:t>
            </w:r>
          </w:p>
        </w:tc>
        <w:tc>
          <w:tcPr>
            <w:tcW w:w="690" w:type="pct"/>
            <w:vAlign w:val="bottom"/>
          </w:tcPr>
          <w:p w:rsidR="008E0FC8" w:rsidRDefault="008E0FC8">
            <w:pPr>
              <w:spacing w:after="0" w:line="240" w:lineRule="auto"/>
              <w:jc w:val="right"/>
            </w:pPr>
          </w:p>
        </w:tc>
        <w:tc>
          <w:tcPr>
            <w:tcW w:w="690" w:type="pct"/>
            <w:vAlign w:val="bottom"/>
          </w:tcPr>
          <w:p w:rsidR="008E0FC8" w:rsidRDefault="008E0FC8">
            <w:pPr>
              <w:spacing w:after="0" w:line="240" w:lineRule="auto"/>
              <w:jc w:val="right"/>
            </w:pPr>
          </w:p>
        </w:tc>
      </w:tr>
    </w:tbl>
    <w:p w:rsidR="008E0FC8" w:rsidRDefault="008E0FC8">
      <w:pPr>
        <w:spacing w:after="0" w:line="240" w:lineRule="auto"/>
      </w:pPr>
    </w:p>
    <w:p w:rsidR="008E0FC8" w:rsidRDefault="003B5578">
      <w:pPr>
        <w:spacing w:line="240" w:lineRule="auto"/>
        <w:jc w:val="both"/>
      </w:pPr>
      <w:r>
        <w:rPr>
          <w:rFonts w:ascii="Times New Roman" w:hAnsi="Times New Roman" w:cs="Times New Roman"/>
          <w:b/>
          <w:color w:val="262626"/>
          <w:sz w:val="24"/>
        </w:rPr>
        <w:t>Zakonske i druge pravne osnove</w:t>
      </w:r>
    </w:p>
    <w:p w:rsidR="008E0FC8" w:rsidRDefault="003B5578">
      <w:pPr>
        <w:spacing w:line="240" w:lineRule="auto"/>
        <w:jc w:val="both"/>
      </w:pPr>
      <w:r>
        <w:rPr>
          <w:rFonts w:ascii="Times New Roman" w:hAnsi="Times New Roman" w:cs="Times New Roman"/>
          <w:sz w:val="24"/>
        </w:rPr>
        <w:t>Ugovor o dodjeli bespovratnih sredstava 101035467 – TEHDAS, Treći višegodišnji program djelovanja Europske unije na području zdravstva za razdoblje 2014. – 2020.- „Zdravlje za rast“, Sporazum o partnerstvu na projektu Towards the European Health Data Space Joint Action – TEHDAS između HZZO-a i Hrvatskog zavoda za javno zdravstvo</w:t>
      </w:r>
    </w:p>
    <w:p w:rsidR="008E0FC8" w:rsidRDefault="003B5578">
      <w:pPr>
        <w:spacing w:line="240" w:lineRule="auto"/>
        <w:jc w:val="both"/>
      </w:pPr>
      <w:r>
        <w:rPr>
          <w:rFonts w:ascii="Times New Roman" w:hAnsi="Times New Roman" w:cs="Times New Roman"/>
          <w:sz w:val="24"/>
        </w:rPr>
        <w:t>U 2025. godini izvršena je isplata preostalog dijela odobrenog iznosa (2.889,51 EUR) Hrvatskom zavodu za javno zdravstvo kao razliku isplaćenog predujma u 2021. godini i ukupnih stvarnih troškova, u skladu s Ugovorom o dodjeli bespovratnih sredstava 101035467 – TEHDAS  i Sporazumom o partnerstvu na projektu Towards the European Health Data Space Joint Action – TEHDAS koji je okončan 2023. godine.</w:t>
      </w:r>
    </w:p>
    <w:p w:rsidR="008E0FC8" w:rsidRDefault="003B5578">
      <w:pPr>
        <w:spacing w:line="240" w:lineRule="auto"/>
      </w:pPr>
      <w:r>
        <w:rPr>
          <w:rFonts w:ascii="Times New Roman" w:hAnsi="Times New Roman" w:cs="Times New Roman"/>
          <w:b/>
          <w:u w:val="single"/>
        </w:rPr>
        <w:br/>
        <w:t>K600002 CJELOVITA OBNOVA POSLOVNE ZGRADE HZZO-A U SISKU</w:t>
      </w:r>
    </w:p>
    <w:tbl>
      <w:tblPr>
        <w:tblW w:w="4850" w:type="pct"/>
        <w:tblInd w:w="10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100" w:type="dxa"/>
          <w:right w:w="100" w:type="dxa"/>
        </w:tblCellMar>
        <w:tblLook w:val="04A0" w:firstRow="1" w:lastRow="0" w:firstColumn="1" w:lastColumn="0" w:noHBand="0" w:noVBand="1"/>
      </w:tblPr>
      <w:tblGrid>
        <w:gridCol w:w="2519"/>
        <w:gridCol w:w="1439"/>
        <w:gridCol w:w="1439"/>
        <w:gridCol w:w="1439"/>
        <w:gridCol w:w="1241"/>
        <w:gridCol w:w="917"/>
      </w:tblGrid>
      <w:tr w:rsidR="008E0FC8">
        <w:tc>
          <w:tcPr>
            <w:tcW w:w="980" w:type="pct"/>
            <w:shd w:val="clear" w:color="auto" w:fill="BCDFFB"/>
            <w:vAlign w:val="center"/>
          </w:tcPr>
          <w:p w:rsidR="008E0FC8" w:rsidRDefault="008E0FC8">
            <w:pPr>
              <w:spacing w:after="0" w:line="240" w:lineRule="auto"/>
              <w:jc w:val="center"/>
            </w:pPr>
          </w:p>
        </w:tc>
        <w:tc>
          <w:tcPr>
            <w:tcW w:w="690" w:type="pct"/>
            <w:shd w:val="clear" w:color="auto" w:fill="BCDFFB"/>
            <w:vAlign w:val="center"/>
          </w:tcPr>
          <w:p w:rsidR="008E0FC8" w:rsidRDefault="003B5578">
            <w:pPr>
              <w:spacing w:after="0" w:line="240" w:lineRule="auto"/>
              <w:jc w:val="center"/>
            </w:pPr>
            <w:r>
              <w:rPr>
                <w:rFonts w:ascii="Times New Roman" w:hAnsi="Times New Roman" w:cs="Times New Roman"/>
                <w:b/>
                <w:sz w:val="18"/>
              </w:rPr>
              <w:t>Izvršenje 2024.</w:t>
            </w:r>
          </w:p>
        </w:tc>
        <w:tc>
          <w:tcPr>
            <w:tcW w:w="690" w:type="pct"/>
            <w:shd w:val="clear" w:color="auto" w:fill="BCDFFB"/>
            <w:vAlign w:val="center"/>
          </w:tcPr>
          <w:p w:rsidR="008E0FC8" w:rsidRDefault="003B5578">
            <w:pPr>
              <w:spacing w:after="0" w:line="240" w:lineRule="auto"/>
              <w:jc w:val="center"/>
            </w:pPr>
            <w:r>
              <w:rPr>
                <w:rFonts w:ascii="Times New Roman" w:hAnsi="Times New Roman" w:cs="Times New Roman"/>
                <w:b/>
                <w:sz w:val="18"/>
              </w:rPr>
              <w:t>Plan 2025.</w:t>
            </w:r>
          </w:p>
        </w:tc>
        <w:tc>
          <w:tcPr>
            <w:tcW w:w="690" w:type="pct"/>
            <w:shd w:val="clear" w:color="auto" w:fill="BCDFFB"/>
            <w:vAlign w:val="center"/>
          </w:tcPr>
          <w:p w:rsidR="008E0FC8" w:rsidRDefault="003B5578">
            <w:pPr>
              <w:spacing w:after="0" w:line="240" w:lineRule="auto"/>
              <w:jc w:val="center"/>
            </w:pPr>
            <w:r>
              <w:rPr>
                <w:rFonts w:ascii="Times New Roman" w:hAnsi="Times New Roman" w:cs="Times New Roman"/>
                <w:b/>
                <w:sz w:val="18"/>
              </w:rPr>
              <w:t>Izvršenje 2025.</w:t>
            </w:r>
          </w:p>
        </w:tc>
        <w:tc>
          <w:tcPr>
            <w:tcW w:w="690" w:type="pct"/>
            <w:shd w:val="clear" w:color="auto" w:fill="BCDFFB"/>
            <w:vAlign w:val="center"/>
          </w:tcPr>
          <w:p w:rsidR="008E0FC8" w:rsidRDefault="003B5578">
            <w:pPr>
              <w:spacing w:after="0" w:line="240" w:lineRule="auto"/>
              <w:jc w:val="center"/>
            </w:pPr>
            <w:r>
              <w:rPr>
                <w:rFonts w:ascii="Times New Roman" w:hAnsi="Times New Roman" w:cs="Times New Roman"/>
                <w:b/>
                <w:sz w:val="18"/>
              </w:rPr>
              <w:t>Indeks</w:t>
            </w:r>
          </w:p>
        </w:tc>
        <w:tc>
          <w:tcPr>
            <w:tcW w:w="690" w:type="pct"/>
            <w:shd w:val="clear" w:color="auto" w:fill="BCDFFB"/>
            <w:vAlign w:val="center"/>
          </w:tcPr>
          <w:p w:rsidR="008E0FC8" w:rsidRDefault="003B5578">
            <w:pPr>
              <w:spacing w:after="0" w:line="240" w:lineRule="auto"/>
              <w:jc w:val="center"/>
            </w:pPr>
            <w:r>
              <w:rPr>
                <w:rFonts w:ascii="Times New Roman" w:hAnsi="Times New Roman" w:cs="Times New Roman"/>
                <w:b/>
                <w:sz w:val="18"/>
              </w:rPr>
              <w:t>Indeks</w:t>
            </w:r>
          </w:p>
        </w:tc>
      </w:tr>
      <w:tr w:rsidR="008E0FC8">
        <w:tc>
          <w:tcPr>
            <w:tcW w:w="1400" w:type="pct"/>
            <w:shd w:val="clear" w:color="auto" w:fill="BCDFFB"/>
            <w:vAlign w:val="center"/>
          </w:tcPr>
          <w:p w:rsidR="008E0FC8" w:rsidRDefault="003B5578">
            <w:pPr>
              <w:spacing w:after="0" w:line="240" w:lineRule="auto"/>
              <w:jc w:val="center"/>
            </w:pPr>
            <w:r>
              <w:rPr>
                <w:rFonts w:ascii="Times New Roman" w:hAnsi="Times New Roman" w:cs="Times New Roman"/>
                <w:sz w:val="14"/>
              </w:rPr>
              <w:t>1</w:t>
            </w:r>
          </w:p>
        </w:tc>
        <w:tc>
          <w:tcPr>
            <w:tcW w:w="800" w:type="pct"/>
            <w:shd w:val="clear" w:color="auto" w:fill="BCDFFB"/>
            <w:vAlign w:val="center"/>
          </w:tcPr>
          <w:p w:rsidR="008E0FC8" w:rsidRDefault="003B5578">
            <w:pPr>
              <w:spacing w:after="0" w:line="240" w:lineRule="auto"/>
              <w:jc w:val="center"/>
            </w:pPr>
            <w:r>
              <w:rPr>
                <w:rFonts w:ascii="Times New Roman" w:hAnsi="Times New Roman" w:cs="Times New Roman"/>
                <w:sz w:val="14"/>
              </w:rPr>
              <w:t>2</w:t>
            </w:r>
          </w:p>
        </w:tc>
        <w:tc>
          <w:tcPr>
            <w:tcW w:w="800" w:type="pct"/>
            <w:shd w:val="clear" w:color="auto" w:fill="BCDFFB"/>
            <w:vAlign w:val="center"/>
          </w:tcPr>
          <w:p w:rsidR="008E0FC8" w:rsidRDefault="003B5578">
            <w:pPr>
              <w:spacing w:after="0" w:line="240" w:lineRule="auto"/>
              <w:jc w:val="center"/>
            </w:pPr>
            <w:r>
              <w:rPr>
                <w:rFonts w:ascii="Times New Roman" w:hAnsi="Times New Roman" w:cs="Times New Roman"/>
                <w:sz w:val="14"/>
              </w:rPr>
              <w:t>3</w:t>
            </w:r>
          </w:p>
        </w:tc>
        <w:tc>
          <w:tcPr>
            <w:tcW w:w="800" w:type="pct"/>
            <w:shd w:val="clear" w:color="auto" w:fill="BCDFFB"/>
            <w:vAlign w:val="center"/>
          </w:tcPr>
          <w:p w:rsidR="008E0FC8" w:rsidRDefault="003B5578">
            <w:pPr>
              <w:spacing w:after="0" w:line="240" w:lineRule="auto"/>
              <w:jc w:val="center"/>
            </w:pPr>
            <w:r>
              <w:rPr>
                <w:rFonts w:ascii="Times New Roman" w:hAnsi="Times New Roman" w:cs="Times New Roman"/>
                <w:sz w:val="14"/>
              </w:rPr>
              <w:t>4</w:t>
            </w:r>
          </w:p>
        </w:tc>
        <w:tc>
          <w:tcPr>
            <w:tcW w:w="500" w:type="pct"/>
            <w:shd w:val="clear" w:color="auto" w:fill="BCDFFB"/>
            <w:vAlign w:val="center"/>
          </w:tcPr>
          <w:p w:rsidR="008E0FC8" w:rsidRDefault="003B5578">
            <w:pPr>
              <w:spacing w:after="0" w:line="240" w:lineRule="auto"/>
              <w:jc w:val="center"/>
            </w:pPr>
            <w:r>
              <w:rPr>
                <w:rFonts w:ascii="Times New Roman" w:hAnsi="Times New Roman" w:cs="Times New Roman"/>
                <w:sz w:val="14"/>
              </w:rPr>
              <w:t>5=4/2</w:t>
            </w:r>
          </w:p>
        </w:tc>
        <w:tc>
          <w:tcPr>
            <w:tcW w:w="500" w:type="pct"/>
            <w:shd w:val="clear" w:color="auto" w:fill="BCDFFB"/>
            <w:vAlign w:val="center"/>
          </w:tcPr>
          <w:p w:rsidR="008E0FC8" w:rsidRDefault="003B5578">
            <w:pPr>
              <w:spacing w:after="0" w:line="240" w:lineRule="auto"/>
              <w:jc w:val="center"/>
            </w:pPr>
            <w:r>
              <w:rPr>
                <w:rFonts w:ascii="Times New Roman" w:hAnsi="Times New Roman" w:cs="Times New Roman"/>
                <w:sz w:val="14"/>
              </w:rPr>
              <w:t>6=4/3</w:t>
            </w:r>
          </w:p>
        </w:tc>
      </w:tr>
      <w:tr w:rsidR="008E0FC8">
        <w:tc>
          <w:tcPr>
            <w:tcW w:w="980" w:type="pct"/>
            <w:vAlign w:val="center"/>
          </w:tcPr>
          <w:p w:rsidR="008E0FC8" w:rsidRDefault="003B5578">
            <w:pPr>
              <w:spacing w:after="0" w:line="240" w:lineRule="auto"/>
            </w:pPr>
            <w:r>
              <w:rPr>
                <w:rFonts w:ascii="Times New Roman" w:hAnsi="Times New Roman" w:cs="Times New Roman"/>
                <w:sz w:val="18"/>
              </w:rPr>
              <w:t>K600002</w:t>
            </w:r>
          </w:p>
        </w:tc>
        <w:tc>
          <w:tcPr>
            <w:tcW w:w="690" w:type="pct"/>
            <w:vAlign w:val="bottom"/>
          </w:tcPr>
          <w:p w:rsidR="008E0FC8" w:rsidRDefault="003B5578">
            <w:pPr>
              <w:spacing w:after="0" w:line="240" w:lineRule="auto"/>
              <w:jc w:val="right"/>
            </w:pPr>
            <w:r>
              <w:rPr>
                <w:rFonts w:ascii="Times New Roman" w:hAnsi="Times New Roman" w:cs="Times New Roman"/>
                <w:sz w:val="18"/>
              </w:rPr>
              <w:t>167.595</w:t>
            </w:r>
          </w:p>
        </w:tc>
        <w:tc>
          <w:tcPr>
            <w:tcW w:w="690" w:type="pct"/>
            <w:vAlign w:val="bottom"/>
          </w:tcPr>
          <w:p w:rsidR="008E0FC8" w:rsidRDefault="003B5578">
            <w:pPr>
              <w:spacing w:after="0" w:line="240" w:lineRule="auto"/>
              <w:jc w:val="right"/>
            </w:pPr>
            <w:r>
              <w:rPr>
                <w:rFonts w:ascii="Times New Roman" w:hAnsi="Times New Roman" w:cs="Times New Roman"/>
                <w:sz w:val="18"/>
              </w:rPr>
              <w:t>2.296.160</w:t>
            </w:r>
          </w:p>
        </w:tc>
        <w:tc>
          <w:tcPr>
            <w:tcW w:w="690" w:type="pct"/>
            <w:vAlign w:val="bottom"/>
          </w:tcPr>
          <w:p w:rsidR="008E0FC8" w:rsidRDefault="003B5578">
            <w:pPr>
              <w:spacing w:after="0" w:line="240" w:lineRule="auto"/>
              <w:jc w:val="right"/>
            </w:pPr>
            <w:r>
              <w:rPr>
                <w:rFonts w:ascii="Times New Roman" w:hAnsi="Times New Roman" w:cs="Times New Roman"/>
                <w:sz w:val="18"/>
              </w:rPr>
              <w:t>1.898.746</w:t>
            </w:r>
          </w:p>
        </w:tc>
        <w:tc>
          <w:tcPr>
            <w:tcW w:w="690" w:type="pct"/>
            <w:vAlign w:val="bottom"/>
          </w:tcPr>
          <w:p w:rsidR="008E0FC8" w:rsidRDefault="003B5578">
            <w:pPr>
              <w:spacing w:after="0" w:line="240" w:lineRule="auto"/>
              <w:jc w:val="right"/>
            </w:pPr>
            <w:r>
              <w:rPr>
                <w:rFonts w:ascii="Times New Roman" w:hAnsi="Times New Roman" w:cs="Times New Roman"/>
                <w:sz w:val="18"/>
              </w:rPr>
              <w:t>1.132,9</w:t>
            </w:r>
          </w:p>
        </w:tc>
        <w:tc>
          <w:tcPr>
            <w:tcW w:w="690" w:type="pct"/>
            <w:vAlign w:val="bottom"/>
          </w:tcPr>
          <w:p w:rsidR="008E0FC8" w:rsidRDefault="003B5578">
            <w:pPr>
              <w:spacing w:after="0" w:line="240" w:lineRule="auto"/>
              <w:jc w:val="right"/>
            </w:pPr>
            <w:r>
              <w:rPr>
                <w:rFonts w:ascii="Times New Roman" w:hAnsi="Times New Roman" w:cs="Times New Roman"/>
                <w:sz w:val="18"/>
              </w:rPr>
              <w:t>82,7</w:t>
            </w:r>
          </w:p>
        </w:tc>
      </w:tr>
    </w:tbl>
    <w:p w:rsidR="008E0FC8" w:rsidRDefault="008E0FC8">
      <w:pPr>
        <w:spacing w:after="0" w:line="240" w:lineRule="auto"/>
      </w:pPr>
    </w:p>
    <w:p w:rsidR="008E0FC8" w:rsidRDefault="003B5578">
      <w:pPr>
        <w:spacing w:line="240" w:lineRule="auto"/>
        <w:jc w:val="both"/>
      </w:pPr>
      <w:r>
        <w:rPr>
          <w:rFonts w:ascii="Times New Roman" w:hAnsi="Times New Roman" w:cs="Times New Roman"/>
          <w:b/>
          <w:sz w:val="24"/>
        </w:rPr>
        <w:t>Zakonske i druge pravne osnove</w:t>
      </w:r>
    </w:p>
    <w:p w:rsidR="008E0FC8" w:rsidRDefault="003B5578">
      <w:pPr>
        <w:spacing w:line="240" w:lineRule="auto"/>
        <w:jc w:val="both"/>
      </w:pPr>
      <w:r>
        <w:rPr>
          <w:rFonts w:ascii="Times New Roman" w:hAnsi="Times New Roman" w:cs="Times New Roman"/>
          <w:sz w:val="24"/>
        </w:rPr>
        <w:t>Zakon o obnovi zgrada oštećenih potresom na području Grada Zagreba, Krapinsko-zagorske županije, Zagrebačke županije, Sisačko-moslavačke županije i Karlovačke županije, Ugovor o dodjeli bespovratnih financijskih sredstava za operacije koje se financiraju iz Fonda solidarnosti Europske unije za operaciju "Cjelovita obnova poslovne zgrade Hrvatskog zavoda za zdravstveno osiguranje u Sisku“, ref. br. FSEU.2022.MZ.042 te četiri dodatka ugovoru, s razdobljem provedbe operacije od 28.12.2020. godine do 31.3.2026. godine</w:t>
      </w:r>
    </w:p>
    <w:p w:rsidR="008E0FC8" w:rsidRDefault="003B5578">
      <w:pPr>
        <w:spacing w:line="240" w:lineRule="auto"/>
        <w:jc w:val="both"/>
      </w:pPr>
      <w:r>
        <w:rPr>
          <w:rFonts w:ascii="Times New Roman" w:hAnsi="Times New Roman" w:cs="Times New Roman"/>
          <w:sz w:val="24"/>
        </w:rPr>
        <w:t xml:space="preserve">Sredstva za aktivnost K600002 Cjelovita obnova poslovne zgrade HZZO-a u Sisku planirana su u iznosu od 2.296.160 EUR, a izvršena u iznosu od 1.898.746,09 EUR. </w:t>
      </w:r>
    </w:p>
    <w:p w:rsidR="008E0FC8" w:rsidRDefault="003B5578">
      <w:pPr>
        <w:spacing w:line="240" w:lineRule="auto"/>
        <w:jc w:val="both"/>
      </w:pPr>
      <w:r>
        <w:rPr>
          <w:rFonts w:ascii="Times New Roman" w:hAnsi="Times New Roman" w:cs="Times New Roman"/>
          <w:sz w:val="24"/>
        </w:rPr>
        <w:t>Krajem 2025. godine završeni su svi radovi cjelovite obnove zgrade HZZO-a, ali nisu preuzeti zbog postojanja nedostataka koji utječu na temeljene zahtjeve sigurnosti građevine od požara te je izvođaču dan primjeren rok za njihovo otklanjanje. U 2025. godini proveden je postupak nabave opremanja interijera poslovne zgrade i odabran je izvršitelj.</w:t>
      </w:r>
    </w:p>
    <w:p w:rsidR="00BB049A" w:rsidRDefault="003B5578" w:rsidP="00BB049A">
      <w:pPr>
        <w:spacing w:line="240" w:lineRule="auto"/>
        <w:jc w:val="both"/>
        <w:rPr>
          <w:rFonts w:ascii="Times New Roman" w:hAnsi="Times New Roman" w:cs="Times New Roman"/>
          <w:b/>
          <w:sz w:val="24"/>
          <w:u w:val="single"/>
        </w:rPr>
      </w:pPr>
      <w:r>
        <w:rPr>
          <w:rFonts w:ascii="Times New Roman" w:hAnsi="Times New Roman" w:cs="Times New Roman"/>
          <w:sz w:val="24"/>
        </w:rPr>
        <w:t>Troškovi projekta Cjelovite obnove poslovne zgrade HZZO-a u Sisku financirani su u manjem dijelu sredstvima Fonda solidarnosti Europske unije, a većim dijelom iz Mehanizma za oporavak i otpornost. </w:t>
      </w:r>
    </w:p>
    <w:p w:rsidR="00BB049A" w:rsidRDefault="00BB049A" w:rsidP="00BB049A">
      <w:pPr>
        <w:spacing w:after="0" w:line="240" w:lineRule="auto"/>
        <w:jc w:val="both"/>
        <w:rPr>
          <w:rFonts w:ascii="Times New Roman" w:hAnsi="Times New Roman" w:cs="Times New Roman"/>
          <w:b/>
          <w:sz w:val="24"/>
          <w:u w:val="single"/>
        </w:rPr>
      </w:pPr>
    </w:p>
    <w:p w:rsidR="008E0FC8" w:rsidRDefault="003B5578" w:rsidP="00BB049A">
      <w:pPr>
        <w:spacing w:line="240" w:lineRule="auto"/>
        <w:jc w:val="both"/>
      </w:pPr>
      <w:r>
        <w:rPr>
          <w:rFonts w:ascii="Times New Roman" w:hAnsi="Times New Roman" w:cs="Times New Roman"/>
          <w:b/>
          <w:sz w:val="24"/>
          <w:u w:val="single"/>
        </w:rPr>
        <w:t>Pokazatelji rezultata</w:t>
      </w:r>
    </w:p>
    <w:tbl>
      <w:tblPr>
        <w:tblW w:w="4850" w:type="pct"/>
        <w:tblInd w:w="10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100" w:type="dxa"/>
          <w:right w:w="100" w:type="dxa"/>
        </w:tblCellMar>
        <w:tblLook w:val="04A0" w:firstRow="1" w:lastRow="0" w:firstColumn="1" w:lastColumn="0" w:noHBand="0" w:noVBand="1"/>
      </w:tblPr>
      <w:tblGrid>
        <w:gridCol w:w="2010"/>
        <w:gridCol w:w="1164"/>
        <w:gridCol w:w="1164"/>
        <w:gridCol w:w="1164"/>
        <w:gridCol w:w="1164"/>
        <w:gridCol w:w="1164"/>
        <w:gridCol w:w="1164"/>
      </w:tblGrid>
      <w:tr w:rsidR="008E0FC8">
        <w:tc>
          <w:tcPr>
            <w:tcW w:w="950" w:type="pct"/>
            <w:shd w:val="clear" w:color="auto" w:fill="BCDFFB"/>
            <w:vAlign w:val="center"/>
          </w:tcPr>
          <w:p w:rsidR="008E0FC8" w:rsidRDefault="003B5578">
            <w:pPr>
              <w:spacing w:after="0" w:line="240" w:lineRule="auto"/>
              <w:jc w:val="center"/>
            </w:pPr>
            <w:r>
              <w:rPr>
                <w:rFonts w:ascii="Times New Roman" w:hAnsi="Times New Roman" w:cs="Times New Roman"/>
                <w:b/>
                <w:sz w:val="18"/>
              </w:rPr>
              <w:t>Pokazatelj rezultata</w:t>
            </w:r>
          </w:p>
        </w:tc>
        <w:tc>
          <w:tcPr>
            <w:tcW w:w="550" w:type="pct"/>
            <w:shd w:val="clear" w:color="auto" w:fill="BCDFFB"/>
            <w:vAlign w:val="center"/>
          </w:tcPr>
          <w:p w:rsidR="008E0FC8" w:rsidRDefault="003B5578">
            <w:pPr>
              <w:spacing w:after="0" w:line="240" w:lineRule="auto"/>
              <w:jc w:val="center"/>
            </w:pPr>
            <w:r>
              <w:rPr>
                <w:rFonts w:ascii="Times New Roman" w:hAnsi="Times New Roman" w:cs="Times New Roman"/>
                <w:b/>
                <w:sz w:val="18"/>
              </w:rPr>
              <w:t>Definicija</w:t>
            </w:r>
          </w:p>
        </w:tc>
        <w:tc>
          <w:tcPr>
            <w:tcW w:w="550" w:type="pct"/>
            <w:shd w:val="clear" w:color="auto" w:fill="BCDFFB"/>
            <w:vAlign w:val="center"/>
          </w:tcPr>
          <w:p w:rsidR="008E0FC8" w:rsidRDefault="003B5578">
            <w:pPr>
              <w:spacing w:after="0" w:line="240" w:lineRule="auto"/>
              <w:jc w:val="center"/>
            </w:pPr>
            <w:r>
              <w:rPr>
                <w:rFonts w:ascii="Times New Roman" w:hAnsi="Times New Roman" w:cs="Times New Roman"/>
                <w:b/>
                <w:sz w:val="18"/>
              </w:rPr>
              <w:t>Jedinica</w:t>
            </w:r>
          </w:p>
        </w:tc>
        <w:tc>
          <w:tcPr>
            <w:tcW w:w="550" w:type="pct"/>
            <w:shd w:val="clear" w:color="auto" w:fill="BCDFFB"/>
            <w:vAlign w:val="center"/>
          </w:tcPr>
          <w:p w:rsidR="008E0FC8" w:rsidRDefault="003B5578">
            <w:pPr>
              <w:spacing w:after="0" w:line="240" w:lineRule="auto"/>
              <w:jc w:val="center"/>
            </w:pPr>
            <w:r>
              <w:rPr>
                <w:rFonts w:ascii="Times New Roman" w:hAnsi="Times New Roman" w:cs="Times New Roman"/>
                <w:b/>
                <w:sz w:val="18"/>
              </w:rPr>
              <w:t>Polazna vrijednost</w:t>
            </w:r>
          </w:p>
        </w:tc>
        <w:tc>
          <w:tcPr>
            <w:tcW w:w="550" w:type="pct"/>
            <w:shd w:val="clear" w:color="auto" w:fill="BCDFFB"/>
            <w:vAlign w:val="center"/>
          </w:tcPr>
          <w:p w:rsidR="008E0FC8" w:rsidRDefault="003B5578">
            <w:pPr>
              <w:spacing w:after="0" w:line="240" w:lineRule="auto"/>
              <w:jc w:val="center"/>
            </w:pPr>
            <w:r>
              <w:rPr>
                <w:rFonts w:ascii="Times New Roman" w:hAnsi="Times New Roman" w:cs="Times New Roman"/>
                <w:b/>
                <w:sz w:val="18"/>
              </w:rPr>
              <w:t>Izvor podataka</w:t>
            </w:r>
          </w:p>
        </w:tc>
        <w:tc>
          <w:tcPr>
            <w:tcW w:w="550" w:type="pct"/>
            <w:shd w:val="clear" w:color="auto" w:fill="BCDFFB"/>
            <w:vAlign w:val="center"/>
          </w:tcPr>
          <w:p w:rsidR="008E0FC8" w:rsidRDefault="003B5578">
            <w:pPr>
              <w:spacing w:after="0" w:line="240" w:lineRule="auto"/>
              <w:jc w:val="center"/>
            </w:pPr>
            <w:r>
              <w:rPr>
                <w:rFonts w:ascii="Times New Roman" w:hAnsi="Times New Roman" w:cs="Times New Roman"/>
                <w:b/>
                <w:sz w:val="18"/>
              </w:rPr>
              <w:t>Ciljana vrijednost (2025.)</w:t>
            </w:r>
          </w:p>
        </w:tc>
        <w:tc>
          <w:tcPr>
            <w:tcW w:w="550" w:type="pct"/>
            <w:shd w:val="clear" w:color="auto" w:fill="BCDFFB"/>
            <w:vAlign w:val="center"/>
          </w:tcPr>
          <w:p w:rsidR="008E0FC8" w:rsidRDefault="003B5578">
            <w:pPr>
              <w:spacing w:after="0" w:line="240" w:lineRule="auto"/>
              <w:jc w:val="center"/>
            </w:pPr>
            <w:r>
              <w:rPr>
                <w:rFonts w:ascii="Times New Roman" w:hAnsi="Times New Roman" w:cs="Times New Roman"/>
                <w:b/>
                <w:sz w:val="18"/>
              </w:rPr>
              <w:t>Ostvarena vrijednost (2025.)</w:t>
            </w:r>
          </w:p>
        </w:tc>
      </w:tr>
      <w:tr w:rsidR="008E0FC8">
        <w:tc>
          <w:tcPr>
            <w:tcW w:w="950" w:type="pct"/>
            <w:vAlign w:val="center"/>
          </w:tcPr>
          <w:p w:rsidR="008E0FC8" w:rsidRDefault="003B5578">
            <w:pPr>
              <w:spacing w:after="0" w:line="240" w:lineRule="auto"/>
              <w:jc w:val="center"/>
            </w:pPr>
            <w:r>
              <w:rPr>
                <w:rFonts w:ascii="Times New Roman" w:hAnsi="Times New Roman" w:cs="Times New Roman"/>
                <w:sz w:val="18"/>
              </w:rPr>
              <w:t>Završetak operacije</w:t>
            </w:r>
          </w:p>
        </w:tc>
        <w:tc>
          <w:tcPr>
            <w:tcW w:w="550" w:type="pct"/>
            <w:vAlign w:val="center"/>
          </w:tcPr>
          <w:p w:rsidR="008E0FC8" w:rsidRDefault="003B5578">
            <w:pPr>
              <w:spacing w:after="0" w:line="240" w:lineRule="auto"/>
              <w:jc w:val="center"/>
            </w:pPr>
            <w:r>
              <w:rPr>
                <w:rFonts w:ascii="Times New Roman" w:hAnsi="Times New Roman" w:cs="Times New Roman"/>
                <w:sz w:val="18"/>
              </w:rPr>
              <w:t>Završetak radova (bez opremanja)</w:t>
            </w:r>
          </w:p>
        </w:tc>
        <w:tc>
          <w:tcPr>
            <w:tcW w:w="550" w:type="pct"/>
            <w:vAlign w:val="center"/>
          </w:tcPr>
          <w:p w:rsidR="008E0FC8" w:rsidRDefault="003B5578">
            <w:pPr>
              <w:spacing w:after="0" w:line="240" w:lineRule="auto"/>
              <w:jc w:val="center"/>
            </w:pPr>
            <w:r>
              <w:rPr>
                <w:rFonts w:ascii="Times New Roman" w:hAnsi="Times New Roman" w:cs="Times New Roman"/>
                <w:sz w:val="18"/>
              </w:rPr>
              <w:t>broj</w:t>
            </w:r>
          </w:p>
        </w:tc>
        <w:tc>
          <w:tcPr>
            <w:tcW w:w="550" w:type="pct"/>
            <w:vAlign w:val="center"/>
          </w:tcPr>
          <w:p w:rsidR="008E0FC8" w:rsidRDefault="003B5578">
            <w:pPr>
              <w:spacing w:after="0" w:line="240" w:lineRule="auto"/>
              <w:jc w:val="right"/>
            </w:pPr>
            <w:r>
              <w:rPr>
                <w:rFonts w:ascii="Times New Roman" w:hAnsi="Times New Roman" w:cs="Times New Roman"/>
                <w:sz w:val="18"/>
              </w:rPr>
              <w:t>1,0</w:t>
            </w:r>
          </w:p>
        </w:tc>
        <w:tc>
          <w:tcPr>
            <w:tcW w:w="550" w:type="pct"/>
            <w:vAlign w:val="center"/>
          </w:tcPr>
          <w:p w:rsidR="008E0FC8" w:rsidRDefault="003B5578">
            <w:pPr>
              <w:spacing w:after="0" w:line="240" w:lineRule="auto"/>
              <w:jc w:val="center"/>
            </w:pPr>
            <w:r>
              <w:rPr>
                <w:rFonts w:ascii="Times New Roman" w:hAnsi="Times New Roman" w:cs="Times New Roman"/>
                <w:sz w:val="18"/>
              </w:rPr>
              <w:t>HZZO</w:t>
            </w:r>
          </w:p>
        </w:tc>
        <w:tc>
          <w:tcPr>
            <w:tcW w:w="550" w:type="pct"/>
            <w:vAlign w:val="center"/>
          </w:tcPr>
          <w:p w:rsidR="008E0FC8" w:rsidRDefault="003B5578">
            <w:pPr>
              <w:spacing w:after="0" w:line="240" w:lineRule="auto"/>
              <w:jc w:val="right"/>
            </w:pPr>
            <w:r>
              <w:rPr>
                <w:rFonts w:ascii="Times New Roman" w:hAnsi="Times New Roman" w:cs="Times New Roman"/>
                <w:sz w:val="18"/>
              </w:rPr>
              <w:t>1,0</w:t>
            </w:r>
          </w:p>
        </w:tc>
        <w:tc>
          <w:tcPr>
            <w:tcW w:w="550" w:type="pct"/>
            <w:vAlign w:val="center"/>
          </w:tcPr>
          <w:p w:rsidR="008E0FC8" w:rsidRDefault="003B5578">
            <w:pPr>
              <w:spacing w:after="0" w:line="240" w:lineRule="auto"/>
              <w:jc w:val="right"/>
            </w:pPr>
            <w:r>
              <w:rPr>
                <w:rFonts w:ascii="Times New Roman" w:hAnsi="Times New Roman" w:cs="Times New Roman"/>
                <w:sz w:val="18"/>
              </w:rPr>
              <w:t>0,0</w:t>
            </w:r>
          </w:p>
        </w:tc>
      </w:tr>
    </w:tbl>
    <w:p w:rsidR="008E0FC8" w:rsidRDefault="008E0FC8">
      <w:pPr>
        <w:spacing w:after="0" w:line="240" w:lineRule="auto"/>
      </w:pPr>
    </w:p>
    <w:p w:rsidR="008E0FC8" w:rsidRDefault="003B5578">
      <w:pPr>
        <w:spacing w:line="240" w:lineRule="auto"/>
      </w:pPr>
      <w:r>
        <w:rPr>
          <w:rFonts w:ascii="Times New Roman" w:hAnsi="Times New Roman" w:cs="Times New Roman"/>
          <w:b/>
          <w:u w:val="single"/>
        </w:rPr>
        <w:br/>
        <w:t>T600000 PROJEKTI EUROPSKE UNIJE</w:t>
      </w:r>
    </w:p>
    <w:tbl>
      <w:tblPr>
        <w:tblW w:w="4850" w:type="pct"/>
        <w:tblInd w:w="10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100" w:type="dxa"/>
          <w:right w:w="100" w:type="dxa"/>
        </w:tblCellMar>
        <w:tblLook w:val="04A0" w:firstRow="1" w:lastRow="0" w:firstColumn="1" w:lastColumn="0" w:noHBand="0" w:noVBand="1"/>
      </w:tblPr>
      <w:tblGrid>
        <w:gridCol w:w="2519"/>
        <w:gridCol w:w="1439"/>
        <w:gridCol w:w="1439"/>
        <w:gridCol w:w="1439"/>
        <w:gridCol w:w="1241"/>
        <w:gridCol w:w="917"/>
      </w:tblGrid>
      <w:tr w:rsidR="008E0FC8">
        <w:tc>
          <w:tcPr>
            <w:tcW w:w="980" w:type="pct"/>
            <w:shd w:val="clear" w:color="auto" w:fill="BCDFFB"/>
            <w:vAlign w:val="center"/>
          </w:tcPr>
          <w:p w:rsidR="008E0FC8" w:rsidRDefault="008E0FC8">
            <w:pPr>
              <w:spacing w:after="0" w:line="240" w:lineRule="auto"/>
              <w:jc w:val="center"/>
            </w:pPr>
          </w:p>
        </w:tc>
        <w:tc>
          <w:tcPr>
            <w:tcW w:w="690" w:type="pct"/>
            <w:shd w:val="clear" w:color="auto" w:fill="BCDFFB"/>
            <w:vAlign w:val="center"/>
          </w:tcPr>
          <w:p w:rsidR="008E0FC8" w:rsidRDefault="003B5578">
            <w:pPr>
              <w:spacing w:after="0" w:line="240" w:lineRule="auto"/>
              <w:jc w:val="center"/>
            </w:pPr>
            <w:r>
              <w:rPr>
                <w:rFonts w:ascii="Times New Roman" w:hAnsi="Times New Roman" w:cs="Times New Roman"/>
                <w:b/>
                <w:sz w:val="18"/>
              </w:rPr>
              <w:t>Izvršenje 2024.</w:t>
            </w:r>
          </w:p>
        </w:tc>
        <w:tc>
          <w:tcPr>
            <w:tcW w:w="690" w:type="pct"/>
            <w:shd w:val="clear" w:color="auto" w:fill="BCDFFB"/>
            <w:vAlign w:val="center"/>
          </w:tcPr>
          <w:p w:rsidR="008E0FC8" w:rsidRDefault="003B5578">
            <w:pPr>
              <w:spacing w:after="0" w:line="240" w:lineRule="auto"/>
              <w:jc w:val="center"/>
            </w:pPr>
            <w:r>
              <w:rPr>
                <w:rFonts w:ascii="Times New Roman" w:hAnsi="Times New Roman" w:cs="Times New Roman"/>
                <w:b/>
                <w:sz w:val="18"/>
              </w:rPr>
              <w:t>Plan 2025.</w:t>
            </w:r>
          </w:p>
        </w:tc>
        <w:tc>
          <w:tcPr>
            <w:tcW w:w="690" w:type="pct"/>
            <w:shd w:val="clear" w:color="auto" w:fill="BCDFFB"/>
            <w:vAlign w:val="center"/>
          </w:tcPr>
          <w:p w:rsidR="008E0FC8" w:rsidRDefault="003B5578">
            <w:pPr>
              <w:spacing w:after="0" w:line="240" w:lineRule="auto"/>
              <w:jc w:val="center"/>
            </w:pPr>
            <w:r>
              <w:rPr>
                <w:rFonts w:ascii="Times New Roman" w:hAnsi="Times New Roman" w:cs="Times New Roman"/>
                <w:b/>
                <w:sz w:val="18"/>
              </w:rPr>
              <w:t>Izvršenje 2025.</w:t>
            </w:r>
          </w:p>
        </w:tc>
        <w:tc>
          <w:tcPr>
            <w:tcW w:w="690" w:type="pct"/>
            <w:shd w:val="clear" w:color="auto" w:fill="BCDFFB"/>
            <w:vAlign w:val="center"/>
          </w:tcPr>
          <w:p w:rsidR="008E0FC8" w:rsidRDefault="003B5578">
            <w:pPr>
              <w:spacing w:after="0" w:line="240" w:lineRule="auto"/>
              <w:jc w:val="center"/>
            </w:pPr>
            <w:r>
              <w:rPr>
                <w:rFonts w:ascii="Times New Roman" w:hAnsi="Times New Roman" w:cs="Times New Roman"/>
                <w:b/>
                <w:sz w:val="18"/>
              </w:rPr>
              <w:t>Indeks</w:t>
            </w:r>
          </w:p>
        </w:tc>
        <w:tc>
          <w:tcPr>
            <w:tcW w:w="690" w:type="pct"/>
            <w:shd w:val="clear" w:color="auto" w:fill="BCDFFB"/>
            <w:vAlign w:val="center"/>
          </w:tcPr>
          <w:p w:rsidR="008E0FC8" w:rsidRDefault="003B5578">
            <w:pPr>
              <w:spacing w:after="0" w:line="240" w:lineRule="auto"/>
              <w:jc w:val="center"/>
            </w:pPr>
            <w:r>
              <w:rPr>
                <w:rFonts w:ascii="Times New Roman" w:hAnsi="Times New Roman" w:cs="Times New Roman"/>
                <w:b/>
                <w:sz w:val="18"/>
              </w:rPr>
              <w:t>Indeks</w:t>
            </w:r>
          </w:p>
        </w:tc>
      </w:tr>
      <w:tr w:rsidR="008E0FC8">
        <w:tc>
          <w:tcPr>
            <w:tcW w:w="1400" w:type="pct"/>
            <w:shd w:val="clear" w:color="auto" w:fill="BCDFFB"/>
            <w:vAlign w:val="center"/>
          </w:tcPr>
          <w:p w:rsidR="008E0FC8" w:rsidRDefault="003B5578">
            <w:pPr>
              <w:spacing w:after="0" w:line="240" w:lineRule="auto"/>
              <w:jc w:val="center"/>
            </w:pPr>
            <w:r>
              <w:rPr>
                <w:rFonts w:ascii="Times New Roman" w:hAnsi="Times New Roman" w:cs="Times New Roman"/>
                <w:sz w:val="14"/>
              </w:rPr>
              <w:t>1</w:t>
            </w:r>
          </w:p>
        </w:tc>
        <w:tc>
          <w:tcPr>
            <w:tcW w:w="800" w:type="pct"/>
            <w:shd w:val="clear" w:color="auto" w:fill="BCDFFB"/>
            <w:vAlign w:val="center"/>
          </w:tcPr>
          <w:p w:rsidR="008E0FC8" w:rsidRDefault="003B5578">
            <w:pPr>
              <w:spacing w:after="0" w:line="240" w:lineRule="auto"/>
              <w:jc w:val="center"/>
            </w:pPr>
            <w:r>
              <w:rPr>
                <w:rFonts w:ascii="Times New Roman" w:hAnsi="Times New Roman" w:cs="Times New Roman"/>
                <w:sz w:val="14"/>
              </w:rPr>
              <w:t>2</w:t>
            </w:r>
          </w:p>
        </w:tc>
        <w:tc>
          <w:tcPr>
            <w:tcW w:w="800" w:type="pct"/>
            <w:shd w:val="clear" w:color="auto" w:fill="BCDFFB"/>
            <w:vAlign w:val="center"/>
          </w:tcPr>
          <w:p w:rsidR="008E0FC8" w:rsidRDefault="003B5578">
            <w:pPr>
              <w:spacing w:after="0" w:line="240" w:lineRule="auto"/>
              <w:jc w:val="center"/>
            </w:pPr>
            <w:r>
              <w:rPr>
                <w:rFonts w:ascii="Times New Roman" w:hAnsi="Times New Roman" w:cs="Times New Roman"/>
                <w:sz w:val="14"/>
              </w:rPr>
              <w:t>3</w:t>
            </w:r>
          </w:p>
        </w:tc>
        <w:tc>
          <w:tcPr>
            <w:tcW w:w="800" w:type="pct"/>
            <w:shd w:val="clear" w:color="auto" w:fill="BCDFFB"/>
            <w:vAlign w:val="center"/>
          </w:tcPr>
          <w:p w:rsidR="008E0FC8" w:rsidRDefault="003B5578">
            <w:pPr>
              <w:spacing w:after="0" w:line="240" w:lineRule="auto"/>
              <w:jc w:val="center"/>
            </w:pPr>
            <w:r>
              <w:rPr>
                <w:rFonts w:ascii="Times New Roman" w:hAnsi="Times New Roman" w:cs="Times New Roman"/>
                <w:sz w:val="14"/>
              </w:rPr>
              <w:t>4</w:t>
            </w:r>
          </w:p>
        </w:tc>
        <w:tc>
          <w:tcPr>
            <w:tcW w:w="500" w:type="pct"/>
            <w:shd w:val="clear" w:color="auto" w:fill="BCDFFB"/>
            <w:vAlign w:val="center"/>
          </w:tcPr>
          <w:p w:rsidR="008E0FC8" w:rsidRDefault="003B5578">
            <w:pPr>
              <w:spacing w:after="0" w:line="240" w:lineRule="auto"/>
              <w:jc w:val="center"/>
            </w:pPr>
            <w:r>
              <w:rPr>
                <w:rFonts w:ascii="Times New Roman" w:hAnsi="Times New Roman" w:cs="Times New Roman"/>
                <w:sz w:val="14"/>
              </w:rPr>
              <w:t>5=4/2</w:t>
            </w:r>
          </w:p>
        </w:tc>
        <w:tc>
          <w:tcPr>
            <w:tcW w:w="500" w:type="pct"/>
            <w:shd w:val="clear" w:color="auto" w:fill="BCDFFB"/>
            <w:vAlign w:val="center"/>
          </w:tcPr>
          <w:p w:rsidR="008E0FC8" w:rsidRDefault="003B5578">
            <w:pPr>
              <w:spacing w:after="0" w:line="240" w:lineRule="auto"/>
              <w:jc w:val="center"/>
            </w:pPr>
            <w:r>
              <w:rPr>
                <w:rFonts w:ascii="Times New Roman" w:hAnsi="Times New Roman" w:cs="Times New Roman"/>
                <w:sz w:val="14"/>
              </w:rPr>
              <w:t>6=4/3</w:t>
            </w:r>
          </w:p>
        </w:tc>
      </w:tr>
      <w:tr w:rsidR="008E0FC8">
        <w:tc>
          <w:tcPr>
            <w:tcW w:w="980" w:type="pct"/>
            <w:vAlign w:val="center"/>
          </w:tcPr>
          <w:p w:rsidR="008E0FC8" w:rsidRDefault="003B5578">
            <w:pPr>
              <w:spacing w:after="0" w:line="240" w:lineRule="auto"/>
            </w:pPr>
            <w:r>
              <w:rPr>
                <w:rFonts w:ascii="Times New Roman" w:hAnsi="Times New Roman" w:cs="Times New Roman"/>
                <w:sz w:val="18"/>
              </w:rPr>
              <w:t>T600000</w:t>
            </w:r>
          </w:p>
        </w:tc>
        <w:tc>
          <w:tcPr>
            <w:tcW w:w="690" w:type="pct"/>
            <w:vAlign w:val="bottom"/>
          </w:tcPr>
          <w:p w:rsidR="008E0FC8" w:rsidRDefault="003B5578">
            <w:pPr>
              <w:spacing w:after="0" w:line="240" w:lineRule="auto"/>
              <w:jc w:val="right"/>
            </w:pPr>
            <w:r>
              <w:rPr>
                <w:rFonts w:ascii="Times New Roman" w:hAnsi="Times New Roman" w:cs="Times New Roman"/>
                <w:sz w:val="18"/>
              </w:rPr>
              <w:t>29.145</w:t>
            </w:r>
          </w:p>
        </w:tc>
        <w:tc>
          <w:tcPr>
            <w:tcW w:w="690" w:type="pct"/>
            <w:vAlign w:val="bottom"/>
          </w:tcPr>
          <w:p w:rsidR="008E0FC8" w:rsidRDefault="003B5578">
            <w:pPr>
              <w:spacing w:after="0" w:line="240" w:lineRule="auto"/>
              <w:jc w:val="right"/>
            </w:pPr>
            <w:r>
              <w:rPr>
                <w:rFonts w:ascii="Times New Roman" w:hAnsi="Times New Roman" w:cs="Times New Roman"/>
                <w:sz w:val="18"/>
              </w:rPr>
              <w:t>78.500</w:t>
            </w:r>
          </w:p>
        </w:tc>
        <w:tc>
          <w:tcPr>
            <w:tcW w:w="690" w:type="pct"/>
            <w:vAlign w:val="bottom"/>
          </w:tcPr>
          <w:p w:rsidR="008E0FC8" w:rsidRDefault="003B5578">
            <w:pPr>
              <w:spacing w:after="0" w:line="240" w:lineRule="auto"/>
              <w:jc w:val="right"/>
            </w:pPr>
            <w:r>
              <w:rPr>
                <w:rFonts w:ascii="Times New Roman" w:hAnsi="Times New Roman" w:cs="Times New Roman"/>
                <w:sz w:val="18"/>
              </w:rPr>
              <w:t>26.409</w:t>
            </w:r>
          </w:p>
        </w:tc>
        <w:tc>
          <w:tcPr>
            <w:tcW w:w="690" w:type="pct"/>
            <w:vAlign w:val="bottom"/>
          </w:tcPr>
          <w:p w:rsidR="008E0FC8" w:rsidRDefault="003B5578">
            <w:pPr>
              <w:spacing w:after="0" w:line="240" w:lineRule="auto"/>
              <w:jc w:val="right"/>
            </w:pPr>
            <w:r>
              <w:rPr>
                <w:rFonts w:ascii="Times New Roman" w:hAnsi="Times New Roman" w:cs="Times New Roman"/>
                <w:sz w:val="18"/>
              </w:rPr>
              <w:t>90,6</w:t>
            </w:r>
          </w:p>
        </w:tc>
        <w:tc>
          <w:tcPr>
            <w:tcW w:w="690" w:type="pct"/>
            <w:vAlign w:val="bottom"/>
          </w:tcPr>
          <w:p w:rsidR="008E0FC8" w:rsidRDefault="003B5578">
            <w:pPr>
              <w:spacing w:after="0" w:line="240" w:lineRule="auto"/>
              <w:jc w:val="right"/>
            </w:pPr>
            <w:r>
              <w:rPr>
                <w:rFonts w:ascii="Times New Roman" w:hAnsi="Times New Roman" w:cs="Times New Roman"/>
                <w:sz w:val="18"/>
              </w:rPr>
              <w:t>33,6</w:t>
            </w:r>
          </w:p>
        </w:tc>
      </w:tr>
    </w:tbl>
    <w:p w:rsidR="008E0FC8" w:rsidRDefault="008E0FC8">
      <w:pPr>
        <w:spacing w:after="0" w:line="240" w:lineRule="auto"/>
      </w:pPr>
    </w:p>
    <w:p w:rsidR="008E0FC8" w:rsidRDefault="003B5578">
      <w:pPr>
        <w:spacing w:line="240" w:lineRule="auto"/>
        <w:jc w:val="both"/>
      </w:pPr>
      <w:r>
        <w:rPr>
          <w:rFonts w:ascii="Times New Roman" w:hAnsi="Times New Roman" w:cs="Times New Roman"/>
          <w:b/>
          <w:sz w:val="24"/>
        </w:rPr>
        <w:t>Zakonske i druge pravne osnove</w:t>
      </w:r>
    </w:p>
    <w:p w:rsidR="008E0FC8" w:rsidRDefault="003B5578">
      <w:pPr>
        <w:spacing w:line="240" w:lineRule="auto"/>
        <w:jc w:val="both"/>
      </w:pPr>
      <w:r>
        <w:rPr>
          <w:rFonts w:ascii="Times New Roman" w:hAnsi="Times New Roman" w:cs="Times New Roman"/>
          <w:sz w:val="24"/>
        </w:rPr>
        <w:t>Ugovor o dodjeli bespovratnih financijskih sredstava (Grant Agreement Project 101128085 Xt-EHR), Sporazum o partnerstvu s Hrvatskim zavodom za javno zdravstvo na projektu Xt-EHR, Sporazum o partnerstvu s Ministarstvom zdravstva na projektu Xt-EHR, Uredba o europskom prostoru za zdravstvene podatke, Ugovor o dodjeli bespovratnih financijskih sredstava (Grant Agreement Project 101128800 – CHDC), Sporazum o partnerstvu s Hrvatskim zavodom za javno zdravstvo na projektu CHDC, Ugovor o dodjeli bespovratnih financijskih sredstava, financiran iz Programa „EU za zdravlje“ 2021.-2027., Grant Agreement for Project 101083735 – AI4Health.Cro</w:t>
      </w:r>
    </w:p>
    <w:p w:rsidR="008E0FC8" w:rsidRDefault="003B5578">
      <w:pPr>
        <w:spacing w:line="240" w:lineRule="auto"/>
        <w:jc w:val="both"/>
      </w:pPr>
      <w:r>
        <w:rPr>
          <w:rFonts w:ascii="Times New Roman" w:hAnsi="Times New Roman" w:cs="Times New Roman"/>
          <w:sz w:val="24"/>
        </w:rPr>
        <w:t>Na aktivnosti T60000 Projekti Europske unije, planirana su sredstva u iznosu od 78.500 EUR, a izvršena su u iznosu od 26.409,34 EUR. Dio sredstava u iznosu od 19.785,00 EUR odnosi se na nabavu prijenosnih računala i interaktivnih ploča za projekt AI4Health.Cro – umjetna inteligencija za pametno zdravstvo i medicinu. Sredstva u iznosu od 6.624,34 EUR odnose se na rashode za službena putovanja u okviru projekta Hrvatski centar za zdravstvene podatke (eng. Croatian Health Data Centre – CHDC).</w:t>
      </w:r>
    </w:p>
    <w:p w:rsidR="008E0FC8" w:rsidRDefault="003B5578">
      <w:pPr>
        <w:spacing w:line="240" w:lineRule="auto"/>
      </w:pPr>
      <w:r>
        <w:rPr>
          <w:rFonts w:ascii="Times New Roman" w:hAnsi="Times New Roman" w:cs="Times New Roman"/>
          <w:b/>
          <w:sz w:val="24"/>
          <w:u w:val="single"/>
        </w:rPr>
        <w:br/>
        <w:t>Pokazatelji rezultata</w:t>
      </w:r>
    </w:p>
    <w:tbl>
      <w:tblPr>
        <w:tblW w:w="4850" w:type="pct"/>
        <w:tblInd w:w="10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100" w:type="dxa"/>
          <w:right w:w="100" w:type="dxa"/>
        </w:tblCellMar>
        <w:tblLook w:val="04A0" w:firstRow="1" w:lastRow="0" w:firstColumn="1" w:lastColumn="0" w:noHBand="0" w:noVBand="1"/>
      </w:tblPr>
      <w:tblGrid>
        <w:gridCol w:w="1972"/>
        <w:gridCol w:w="1401"/>
        <w:gridCol w:w="1125"/>
        <w:gridCol w:w="1124"/>
        <w:gridCol w:w="1124"/>
        <w:gridCol w:w="1124"/>
        <w:gridCol w:w="1124"/>
      </w:tblGrid>
      <w:tr w:rsidR="008E0FC8" w:rsidTr="00BB049A">
        <w:tc>
          <w:tcPr>
            <w:tcW w:w="1096" w:type="pct"/>
            <w:shd w:val="clear" w:color="auto" w:fill="BCDFFB"/>
            <w:vAlign w:val="center"/>
          </w:tcPr>
          <w:p w:rsidR="008E0FC8" w:rsidRDefault="003B5578">
            <w:pPr>
              <w:spacing w:after="0" w:line="240" w:lineRule="auto"/>
              <w:jc w:val="center"/>
            </w:pPr>
            <w:r>
              <w:rPr>
                <w:rFonts w:ascii="Times New Roman" w:hAnsi="Times New Roman" w:cs="Times New Roman"/>
                <w:b/>
                <w:sz w:val="18"/>
              </w:rPr>
              <w:t>Pokazatelj rezultata</w:t>
            </w:r>
          </w:p>
        </w:tc>
        <w:tc>
          <w:tcPr>
            <w:tcW w:w="778" w:type="pct"/>
            <w:shd w:val="clear" w:color="auto" w:fill="BCDFFB"/>
            <w:vAlign w:val="center"/>
          </w:tcPr>
          <w:p w:rsidR="008E0FC8" w:rsidRDefault="003B5578">
            <w:pPr>
              <w:spacing w:after="0" w:line="240" w:lineRule="auto"/>
              <w:jc w:val="center"/>
            </w:pPr>
            <w:r>
              <w:rPr>
                <w:rFonts w:ascii="Times New Roman" w:hAnsi="Times New Roman" w:cs="Times New Roman"/>
                <w:b/>
                <w:sz w:val="18"/>
              </w:rPr>
              <w:t>Definicija</w:t>
            </w:r>
          </w:p>
        </w:tc>
        <w:tc>
          <w:tcPr>
            <w:tcW w:w="625" w:type="pct"/>
            <w:shd w:val="clear" w:color="auto" w:fill="BCDFFB"/>
            <w:vAlign w:val="center"/>
          </w:tcPr>
          <w:p w:rsidR="008E0FC8" w:rsidRDefault="003B5578">
            <w:pPr>
              <w:spacing w:after="0" w:line="240" w:lineRule="auto"/>
              <w:jc w:val="center"/>
            </w:pPr>
            <w:r>
              <w:rPr>
                <w:rFonts w:ascii="Times New Roman" w:hAnsi="Times New Roman" w:cs="Times New Roman"/>
                <w:b/>
                <w:sz w:val="18"/>
              </w:rPr>
              <w:t>Jedinica</w:t>
            </w:r>
          </w:p>
        </w:tc>
        <w:tc>
          <w:tcPr>
            <w:tcW w:w="625" w:type="pct"/>
            <w:shd w:val="clear" w:color="auto" w:fill="BCDFFB"/>
            <w:vAlign w:val="center"/>
          </w:tcPr>
          <w:p w:rsidR="008E0FC8" w:rsidRDefault="003B5578">
            <w:pPr>
              <w:spacing w:after="0" w:line="240" w:lineRule="auto"/>
              <w:jc w:val="center"/>
            </w:pPr>
            <w:r>
              <w:rPr>
                <w:rFonts w:ascii="Times New Roman" w:hAnsi="Times New Roman" w:cs="Times New Roman"/>
                <w:b/>
                <w:sz w:val="18"/>
              </w:rPr>
              <w:t>Polazna vrijednost</w:t>
            </w:r>
          </w:p>
        </w:tc>
        <w:tc>
          <w:tcPr>
            <w:tcW w:w="625" w:type="pct"/>
            <w:shd w:val="clear" w:color="auto" w:fill="BCDFFB"/>
            <w:vAlign w:val="center"/>
          </w:tcPr>
          <w:p w:rsidR="008E0FC8" w:rsidRDefault="003B5578">
            <w:pPr>
              <w:spacing w:after="0" w:line="240" w:lineRule="auto"/>
              <w:jc w:val="center"/>
            </w:pPr>
            <w:r>
              <w:rPr>
                <w:rFonts w:ascii="Times New Roman" w:hAnsi="Times New Roman" w:cs="Times New Roman"/>
                <w:b/>
                <w:sz w:val="18"/>
              </w:rPr>
              <w:t>Izvor podataka</w:t>
            </w:r>
          </w:p>
        </w:tc>
        <w:tc>
          <w:tcPr>
            <w:tcW w:w="625" w:type="pct"/>
            <w:shd w:val="clear" w:color="auto" w:fill="BCDFFB"/>
            <w:vAlign w:val="center"/>
          </w:tcPr>
          <w:p w:rsidR="008E0FC8" w:rsidRDefault="003B5578">
            <w:pPr>
              <w:spacing w:after="0" w:line="240" w:lineRule="auto"/>
              <w:jc w:val="center"/>
            </w:pPr>
            <w:r>
              <w:rPr>
                <w:rFonts w:ascii="Times New Roman" w:hAnsi="Times New Roman" w:cs="Times New Roman"/>
                <w:b/>
                <w:sz w:val="18"/>
              </w:rPr>
              <w:t>Ciljana vrijednost (2025.)</w:t>
            </w:r>
          </w:p>
        </w:tc>
        <w:tc>
          <w:tcPr>
            <w:tcW w:w="625" w:type="pct"/>
            <w:shd w:val="clear" w:color="auto" w:fill="BCDFFB"/>
            <w:vAlign w:val="center"/>
          </w:tcPr>
          <w:p w:rsidR="008E0FC8" w:rsidRDefault="003B5578">
            <w:pPr>
              <w:spacing w:after="0" w:line="240" w:lineRule="auto"/>
              <w:jc w:val="center"/>
            </w:pPr>
            <w:r>
              <w:rPr>
                <w:rFonts w:ascii="Times New Roman" w:hAnsi="Times New Roman" w:cs="Times New Roman"/>
                <w:b/>
                <w:sz w:val="18"/>
              </w:rPr>
              <w:t>Ostvarena vrijednost (2025.)</w:t>
            </w:r>
          </w:p>
        </w:tc>
      </w:tr>
      <w:tr w:rsidR="008E0FC8" w:rsidTr="00BB049A">
        <w:tc>
          <w:tcPr>
            <w:tcW w:w="1096" w:type="pct"/>
            <w:vAlign w:val="center"/>
          </w:tcPr>
          <w:p w:rsidR="008E0FC8" w:rsidRDefault="003B5578">
            <w:pPr>
              <w:spacing w:after="0" w:line="240" w:lineRule="auto"/>
              <w:jc w:val="center"/>
            </w:pPr>
            <w:r>
              <w:rPr>
                <w:rFonts w:ascii="Times New Roman" w:hAnsi="Times New Roman" w:cs="Times New Roman"/>
                <w:sz w:val="18"/>
              </w:rPr>
              <w:t>Broj poduzeća i javnih ustanova koje su koristili usluge AI4Health.Cro</w:t>
            </w:r>
          </w:p>
        </w:tc>
        <w:tc>
          <w:tcPr>
            <w:tcW w:w="778" w:type="pct"/>
            <w:vAlign w:val="center"/>
          </w:tcPr>
          <w:p w:rsidR="008E0FC8" w:rsidRDefault="003B5578">
            <w:pPr>
              <w:spacing w:after="0" w:line="240" w:lineRule="auto"/>
              <w:jc w:val="center"/>
            </w:pPr>
            <w:r>
              <w:rPr>
                <w:rFonts w:ascii="Times New Roman" w:hAnsi="Times New Roman" w:cs="Times New Roman"/>
                <w:sz w:val="18"/>
              </w:rPr>
              <w:t>Dostupnost usluga za podršku privatnom i javnom sektoru u njihovoj digitalnoj i zelenoj transformaciji pomoću AI4Health čvorišta</w:t>
            </w:r>
          </w:p>
        </w:tc>
        <w:tc>
          <w:tcPr>
            <w:tcW w:w="625" w:type="pct"/>
            <w:vAlign w:val="center"/>
          </w:tcPr>
          <w:p w:rsidR="008E0FC8" w:rsidRDefault="003B5578">
            <w:pPr>
              <w:spacing w:after="0" w:line="240" w:lineRule="auto"/>
              <w:jc w:val="center"/>
            </w:pPr>
            <w:r>
              <w:rPr>
                <w:rFonts w:ascii="Times New Roman" w:hAnsi="Times New Roman" w:cs="Times New Roman"/>
                <w:sz w:val="18"/>
              </w:rPr>
              <w:t>Broj korisnika EDIH sustava</w:t>
            </w:r>
          </w:p>
        </w:tc>
        <w:tc>
          <w:tcPr>
            <w:tcW w:w="625" w:type="pct"/>
            <w:vAlign w:val="center"/>
          </w:tcPr>
          <w:p w:rsidR="008E0FC8" w:rsidRDefault="003B5578">
            <w:pPr>
              <w:spacing w:after="0" w:line="240" w:lineRule="auto"/>
              <w:jc w:val="right"/>
            </w:pPr>
            <w:r>
              <w:rPr>
                <w:rFonts w:ascii="Times New Roman" w:hAnsi="Times New Roman" w:cs="Times New Roman"/>
                <w:sz w:val="18"/>
              </w:rPr>
              <w:t>30,0</w:t>
            </w:r>
          </w:p>
        </w:tc>
        <w:tc>
          <w:tcPr>
            <w:tcW w:w="625" w:type="pct"/>
            <w:vAlign w:val="center"/>
          </w:tcPr>
          <w:p w:rsidR="008E0FC8" w:rsidRDefault="003B5578">
            <w:pPr>
              <w:spacing w:after="0" w:line="240" w:lineRule="auto"/>
              <w:jc w:val="center"/>
            </w:pPr>
            <w:r>
              <w:rPr>
                <w:rFonts w:ascii="Times New Roman" w:hAnsi="Times New Roman" w:cs="Times New Roman"/>
                <w:sz w:val="18"/>
              </w:rPr>
              <w:t>Izvješće o provedbi projekta</w:t>
            </w:r>
          </w:p>
        </w:tc>
        <w:tc>
          <w:tcPr>
            <w:tcW w:w="625" w:type="pct"/>
            <w:vAlign w:val="center"/>
          </w:tcPr>
          <w:p w:rsidR="008E0FC8" w:rsidRDefault="003B5578">
            <w:pPr>
              <w:spacing w:after="0" w:line="240" w:lineRule="auto"/>
              <w:jc w:val="right"/>
            </w:pPr>
            <w:r>
              <w:rPr>
                <w:rFonts w:ascii="Times New Roman" w:hAnsi="Times New Roman" w:cs="Times New Roman"/>
                <w:sz w:val="18"/>
              </w:rPr>
              <w:t>30,0</w:t>
            </w:r>
          </w:p>
        </w:tc>
        <w:tc>
          <w:tcPr>
            <w:tcW w:w="625" w:type="pct"/>
            <w:vAlign w:val="center"/>
          </w:tcPr>
          <w:p w:rsidR="008E0FC8" w:rsidRDefault="003B5578">
            <w:pPr>
              <w:spacing w:after="0" w:line="240" w:lineRule="auto"/>
              <w:jc w:val="right"/>
            </w:pPr>
            <w:r>
              <w:rPr>
                <w:rFonts w:ascii="Times New Roman" w:hAnsi="Times New Roman" w:cs="Times New Roman"/>
                <w:sz w:val="18"/>
              </w:rPr>
              <w:t>68,0</w:t>
            </w:r>
          </w:p>
        </w:tc>
      </w:tr>
      <w:tr w:rsidR="008E0FC8" w:rsidTr="00BB049A">
        <w:tc>
          <w:tcPr>
            <w:tcW w:w="1096" w:type="pct"/>
            <w:vAlign w:val="center"/>
          </w:tcPr>
          <w:p w:rsidR="008E0FC8" w:rsidRDefault="003B5578">
            <w:pPr>
              <w:spacing w:after="0" w:line="240" w:lineRule="auto"/>
              <w:jc w:val="center"/>
            </w:pPr>
            <w:r>
              <w:rPr>
                <w:rFonts w:ascii="Times New Roman" w:hAnsi="Times New Roman" w:cs="Times New Roman"/>
                <w:sz w:val="18"/>
              </w:rPr>
              <w:t>Broj suradnji s drugim EDIH-ovima i dionicima izvan regije na EU nivou</w:t>
            </w:r>
          </w:p>
        </w:tc>
        <w:tc>
          <w:tcPr>
            <w:tcW w:w="778" w:type="pct"/>
            <w:vAlign w:val="center"/>
          </w:tcPr>
          <w:p w:rsidR="008E0FC8" w:rsidRDefault="003B5578">
            <w:pPr>
              <w:spacing w:after="0" w:line="240" w:lineRule="auto"/>
              <w:jc w:val="center"/>
            </w:pPr>
            <w:r>
              <w:rPr>
                <w:rFonts w:ascii="Times New Roman" w:hAnsi="Times New Roman" w:cs="Times New Roman"/>
                <w:sz w:val="18"/>
              </w:rPr>
              <w:t>Razvijanje suradnje s drugim EDIH-ovima u obliku zajednički dijeljenih infrastruktura sa svrhom pružanja usluge svojim korisnicima, uključujući pristup specijaliziranim infrastrukturama potrebnim za korisnike, ali koji nisu dostupni u prvom kontaktu s  AI4HEealth ili drugim EDIH-om, koji inicira suradnju između dva EDIH-a, te drugim dionicima izvan regije na razini EU. Ovaj pokazatelj također uključuje očekivani broj zajedničkih ulaganja s drugim EDIH-ima.</w:t>
            </w:r>
          </w:p>
        </w:tc>
        <w:tc>
          <w:tcPr>
            <w:tcW w:w="625" w:type="pct"/>
            <w:vAlign w:val="center"/>
          </w:tcPr>
          <w:p w:rsidR="008E0FC8" w:rsidRDefault="003B5578">
            <w:pPr>
              <w:spacing w:after="0" w:line="240" w:lineRule="auto"/>
              <w:jc w:val="center"/>
            </w:pPr>
            <w:r>
              <w:rPr>
                <w:rFonts w:ascii="Times New Roman" w:hAnsi="Times New Roman" w:cs="Times New Roman"/>
                <w:sz w:val="18"/>
              </w:rPr>
              <w:t>Broj suradnji</w:t>
            </w:r>
          </w:p>
        </w:tc>
        <w:tc>
          <w:tcPr>
            <w:tcW w:w="625" w:type="pct"/>
            <w:vAlign w:val="center"/>
          </w:tcPr>
          <w:p w:rsidR="008E0FC8" w:rsidRDefault="003B5578">
            <w:pPr>
              <w:spacing w:after="0" w:line="240" w:lineRule="auto"/>
              <w:jc w:val="right"/>
            </w:pPr>
            <w:r>
              <w:rPr>
                <w:rFonts w:ascii="Times New Roman" w:hAnsi="Times New Roman" w:cs="Times New Roman"/>
                <w:sz w:val="18"/>
              </w:rPr>
              <w:t>0,0</w:t>
            </w:r>
          </w:p>
        </w:tc>
        <w:tc>
          <w:tcPr>
            <w:tcW w:w="625" w:type="pct"/>
            <w:vAlign w:val="center"/>
          </w:tcPr>
          <w:p w:rsidR="008E0FC8" w:rsidRDefault="003B5578">
            <w:pPr>
              <w:spacing w:after="0" w:line="240" w:lineRule="auto"/>
              <w:jc w:val="center"/>
            </w:pPr>
            <w:r>
              <w:rPr>
                <w:rFonts w:ascii="Times New Roman" w:hAnsi="Times New Roman" w:cs="Times New Roman"/>
                <w:sz w:val="18"/>
              </w:rPr>
              <w:t>Izvješće o provedbi projekta</w:t>
            </w:r>
          </w:p>
        </w:tc>
        <w:tc>
          <w:tcPr>
            <w:tcW w:w="625" w:type="pct"/>
            <w:vAlign w:val="center"/>
          </w:tcPr>
          <w:p w:rsidR="008E0FC8" w:rsidRDefault="003B5578">
            <w:pPr>
              <w:spacing w:after="0" w:line="240" w:lineRule="auto"/>
              <w:jc w:val="right"/>
            </w:pPr>
            <w:r>
              <w:rPr>
                <w:rFonts w:ascii="Times New Roman" w:hAnsi="Times New Roman" w:cs="Times New Roman"/>
                <w:sz w:val="18"/>
              </w:rPr>
              <w:t>5,0</w:t>
            </w:r>
          </w:p>
        </w:tc>
        <w:tc>
          <w:tcPr>
            <w:tcW w:w="625" w:type="pct"/>
            <w:vAlign w:val="center"/>
          </w:tcPr>
          <w:p w:rsidR="008E0FC8" w:rsidRDefault="003B5578">
            <w:pPr>
              <w:spacing w:after="0" w:line="240" w:lineRule="auto"/>
              <w:jc w:val="right"/>
            </w:pPr>
            <w:r>
              <w:rPr>
                <w:rFonts w:ascii="Times New Roman" w:hAnsi="Times New Roman" w:cs="Times New Roman"/>
                <w:sz w:val="18"/>
              </w:rPr>
              <w:t>2,0</w:t>
            </w:r>
          </w:p>
        </w:tc>
      </w:tr>
      <w:tr w:rsidR="008E0FC8" w:rsidTr="00BB049A">
        <w:tc>
          <w:tcPr>
            <w:tcW w:w="1096" w:type="pct"/>
            <w:vAlign w:val="center"/>
          </w:tcPr>
          <w:p w:rsidR="008E0FC8" w:rsidRDefault="003B5578">
            <w:pPr>
              <w:spacing w:after="0" w:line="240" w:lineRule="auto"/>
              <w:jc w:val="center"/>
            </w:pPr>
            <w:r>
              <w:rPr>
                <w:rFonts w:ascii="Times New Roman" w:hAnsi="Times New Roman" w:cs="Times New Roman"/>
                <w:sz w:val="18"/>
              </w:rPr>
              <w:t>Uspješno testirana digitalna rješenja u zdravstvu</w:t>
            </w:r>
          </w:p>
        </w:tc>
        <w:tc>
          <w:tcPr>
            <w:tcW w:w="778" w:type="pct"/>
            <w:vAlign w:val="center"/>
          </w:tcPr>
          <w:p w:rsidR="008E0FC8" w:rsidRDefault="003B5578">
            <w:pPr>
              <w:spacing w:after="0" w:line="240" w:lineRule="auto"/>
              <w:jc w:val="center"/>
            </w:pPr>
            <w:r>
              <w:rPr>
                <w:rFonts w:ascii="Times New Roman" w:hAnsi="Times New Roman" w:cs="Times New Roman"/>
                <w:sz w:val="18"/>
              </w:rPr>
              <w:t>Očekuje se da AI4Health uspješno omogući i podrži  testiranje novih digitalnih rješenja u zdravstvu</w:t>
            </w:r>
          </w:p>
        </w:tc>
        <w:tc>
          <w:tcPr>
            <w:tcW w:w="625" w:type="pct"/>
            <w:vAlign w:val="center"/>
          </w:tcPr>
          <w:p w:rsidR="008E0FC8" w:rsidRDefault="003B5578">
            <w:pPr>
              <w:spacing w:after="0" w:line="240" w:lineRule="auto"/>
              <w:jc w:val="center"/>
            </w:pPr>
            <w:r>
              <w:rPr>
                <w:rFonts w:ascii="Times New Roman" w:hAnsi="Times New Roman" w:cs="Times New Roman"/>
                <w:sz w:val="18"/>
              </w:rPr>
              <w:t>Broj testiranih rješenja</w:t>
            </w:r>
          </w:p>
        </w:tc>
        <w:tc>
          <w:tcPr>
            <w:tcW w:w="625" w:type="pct"/>
            <w:vAlign w:val="center"/>
          </w:tcPr>
          <w:p w:rsidR="008E0FC8" w:rsidRDefault="003B5578">
            <w:pPr>
              <w:spacing w:after="0" w:line="240" w:lineRule="auto"/>
              <w:jc w:val="right"/>
            </w:pPr>
            <w:r>
              <w:rPr>
                <w:rFonts w:ascii="Times New Roman" w:hAnsi="Times New Roman" w:cs="Times New Roman"/>
                <w:sz w:val="18"/>
              </w:rPr>
              <w:t>0,0</w:t>
            </w:r>
          </w:p>
        </w:tc>
        <w:tc>
          <w:tcPr>
            <w:tcW w:w="625" w:type="pct"/>
            <w:vAlign w:val="center"/>
          </w:tcPr>
          <w:p w:rsidR="008E0FC8" w:rsidRDefault="003B5578">
            <w:pPr>
              <w:spacing w:after="0" w:line="240" w:lineRule="auto"/>
              <w:jc w:val="center"/>
            </w:pPr>
            <w:r>
              <w:rPr>
                <w:rFonts w:ascii="Times New Roman" w:hAnsi="Times New Roman" w:cs="Times New Roman"/>
                <w:sz w:val="18"/>
              </w:rPr>
              <w:t>Izvješće o provedbi projekta</w:t>
            </w:r>
          </w:p>
        </w:tc>
        <w:tc>
          <w:tcPr>
            <w:tcW w:w="625" w:type="pct"/>
            <w:vAlign w:val="center"/>
          </w:tcPr>
          <w:p w:rsidR="008E0FC8" w:rsidRDefault="003B5578">
            <w:pPr>
              <w:spacing w:after="0" w:line="240" w:lineRule="auto"/>
              <w:jc w:val="right"/>
            </w:pPr>
            <w:r>
              <w:rPr>
                <w:rFonts w:ascii="Times New Roman" w:hAnsi="Times New Roman" w:cs="Times New Roman"/>
                <w:sz w:val="18"/>
              </w:rPr>
              <w:t>10,0</w:t>
            </w:r>
          </w:p>
        </w:tc>
        <w:tc>
          <w:tcPr>
            <w:tcW w:w="625" w:type="pct"/>
            <w:vAlign w:val="center"/>
          </w:tcPr>
          <w:p w:rsidR="008E0FC8" w:rsidRDefault="003B5578">
            <w:pPr>
              <w:spacing w:after="0" w:line="240" w:lineRule="auto"/>
              <w:jc w:val="right"/>
            </w:pPr>
            <w:r>
              <w:rPr>
                <w:rFonts w:ascii="Times New Roman" w:hAnsi="Times New Roman" w:cs="Times New Roman"/>
                <w:sz w:val="18"/>
              </w:rPr>
              <w:t>4,0</w:t>
            </w:r>
          </w:p>
        </w:tc>
      </w:tr>
    </w:tbl>
    <w:p w:rsidR="008E0FC8" w:rsidRDefault="008E0FC8">
      <w:pPr>
        <w:spacing w:after="0" w:line="240" w:lineRule="auto"/>
      </w:pPr>
    </w:p>
    <w:p w:rsidR="008E0FC8" w:rsidRDefault="003B5578">
      <w:pPr>
        <w:spacing w:line="360" w:lineRule="auto"/>
        <w:jc w:val="center"/>
      </w:pPr>
      <w:r>
        <w:rPr>
          <w:rFonts w:ascii="Times New Roman" w:hAnsi="Times New Roman" w:cs="Times New Roman"/>
          <w:b/>
          <w:sz w:val="24"/>
          <w:u w:val="single"/>
        </w:rPr>
        <w:br/>
        <w:t>POSEBNI IZVJEŠTAJI HRVATSKOG ZAVODA ZA ZDRAVSTVENO OSIGURANJE</w:t>
      </w:r>
    </w:p>
    <w:p w:rsidR="008E0FC8" w:rsidRDefault="003B5578">
      <w:pPr>
        <w:spacing w:line="360" w:lineRule="auto"/>
      </w:pPr>
      <w:r>
        <w:rPr>
          <w:rFonts w:ascii="Times New Roman" w:hAnsi="Times New Roman" w:cs="Times New Roman"/>
          <w:b/>
          <w:sz w:val="24"/>
          <w:u w:val="single"/>
        </w:rPr>
        <w:br/>
        <w:t>IZVJEŠTAJ O ZADUŽIVANJU NA DOMAĆEM I STRANOM TRŽIŠTU NOVCA I KAPITALA</w:t>
      </w:r>
    </w:p>
    <w:p w:rsidR="008E0FC8" w:rsidRDefault="003B5578">
      <w:pPr>
        <w:spacing w:line="240" w:lineRule="auto"/>
        <w:jc w:val="both"/>
      </w:pPr>
      <w:r>
        <w:rPr>
          <w:rFonts w:ascii="Times New Roman" w:hAnsi="Times New Roman" w:cs="Times New Roman"/>
          <w:sz w:val="24"/>
        </w:rPr>
        <w:t>Hrvatski zavod za zdravstveno osiguranje se u izvještajnom razdoblju nije zaduživao na domaćem i stranom tržištu novca i kapitala niti trenutno ima u otplati dugoročne kredite i zajmove. </w:t>
      </w:r>
    </w:p>
    <w:p w:rsidR="008E0FC8" w:rsidRDefault="003B5578">
      <w:pPr>
        <w:spacing w:line="360" w:lineRule="auto"/>
      </w:pPr>
      <w:r>
        <w:rPr>
          <w:rFonts w:ascii="Times New Roman" w:hAnsi="Times New Roman" w:cs="Times New Roman"/>
          <w:b/>
          <w:sz w:val="24"/>
          <w:u w:val="single"/>
        </w:rPr>
        <w:t>IZVJEŠTAJ O KORIŠTENJU SREDSTAVA FONDOVA EUROPSKE UNIJE</w:t>
      </w:r>
    </w:p>
    <w:p w:rsidR="008E0FC8" w:rsidRDefault="003B5578">
      <w:pPr>
        <w:spacing w:line="240" w:lineRule="auto"/>
        <w:jc w:val="both"/>
      </w:pPr>
      <w:r>
        <w:rPr>
          <w:rFonts w:ascii="Times New Roman" w:hAnsi="Times New Roman" w:cs="Times New Roman"/>
          <w:sz w:val="24"/>
        </w:rPr>
        <w:t xml:space="preserve">Za projekt „AI4Health.Cro – umjetna inteligencija za pametno zdravstvo i medicinu“ rashodi i izdaci iz fondova Europske unije u 2025. godini iznosili su 19.785,00 EUR. Ukupno ugovorena sredstva fondova Europske unije od početka provedbe projekta zaključno s 31.12.2025. godine iznose 69.978,00 EUR, a ukupno uplaćena sredstva od početka provedbe projekta zaključno s 31.12.2025. godine iznose 52.910,21 EUR. Stanje potraživanja iz fondova Europske unije na 31.12.2025. godine iznosi 19.801,00 EUR, a stanje obveza za primljene predujmove iz fondova Europske unije na 31.12.2025. godine iznosi 8.592,76 EUR. Projekt se financira sredstvima programa Digitalna Europa te sredstvima Nacionalnog plana za oporavak i otpornost u istim omjerima. </w:t>
      </w:r>
    </w:p>
    <w:p w:rsidR="008E0FC8" w:rsidRDefault="003B5578">
      <w:pPr>
        <w:spacing w:line="240" w:lineRule="auto"/>
        <w:jc w:val="both"/>
      </w:pPr>
      <w:r>
        <w:rPr>
          <w:rFonts w:ascii="Times New Roman" w:hAnsi="Times New Roman" w:cs="Times New Roman"/>
          <w:sz w:val="24"/>
        </w:rPr>
        <w:t>Za projekt „Extend EHR@EU Data Space for Primary Use (Xt-EHR)“ ukupno ugovorena sredstva fondova Europske unije od početka provedbe projekta zaključno s 31.12.2025. godine iznose 104.918,11 EUR, a ukupno uplaćena sredstva od početka provedbe projekta zaključno s 31.12.2025. godine iznose 41.967,24 EUR. Stanje potraživanja iz fondova Europske unije na 31.12.2025. godine iznosi  62.950,87 EUR. Projekt je financiran sredstvima Programa „EU za zdravlje“ 2021.-2027. te vlastitim sredstvima.</w:t>
      </w:r>
    </w:p>
    <w:p w:rsidR="008E0FC8" w:rsidRDefault="003B5578">
      <w:pPr>
        <w:spacing w:line="240" w:lineRule="auto"/>
        <w:jc w:val="both"/>
      </w:pPr>
      <w:r>
        <w:rPr>
          <w:rFonts w:ascii="Times New Roman" w:hAnsi="Times New Roman" w:cs="Times New Roman"/>
          <w:sz w:val="24"/>
        </w:rPr>
        <w:t>U 2025. godini za projekt „Hrvatski centar za zdravstvene podatke (eng. Croatian Health Data Centre – CHDC)“ ukupni rashodi i izdaci iz fondova Europske unije iznosili su 6.624,34 EUR. Ukupno ugovorena sredstva fondova Europske unije od početka provedbe projekta zaključno s 31.12.2025. godine iznose 652.575,88 EUR, a ukupno uplaćena sredstva od početka provedbe projekta zaključno s 31.12.2025. godine iznose 195.772,76 EUR. Stanje potraživanja iz fondova Europske unije na 31.12.2025. godine iznosi 456.803,12 EUR. Projekt je financiran sredstvima Programa „EU za zdravlje“ 2021.-2027. te vlastitim sredstvima.</w:t>
      </w:r>
    </w:p>
    <w:p w:rsidR="008E0FC8" w:rsidRDefault="003B5578">
      <w:pPr>
        <w:spacing w:line="240" w:lineRule="auto"/>
        <w:jc w:val="both"/>
      </w:pPr>
      <w:r>
        <w:rPr>
          <w:rFonts w:ascii="Times New Roman" w:hAnsi="Times New Roman" w:cs="Times New Roman"/>
          <w:sz w:val="24"/>
        </w:rPr>
        <w:t>Za projekt „Jačanje i unaprjeđenje sustava praćenja zaraznih bolesti u Hrvatskoj (eng. Strengthening and Upgrading Croatia’s Communicable Disease Surveillance System-SUCCESS)“ ukupno ugovorena sredstva fondova Europske unije od početka provedbe projekta zaključno s 31.12.2025. godine iznose 43.396,15 EUR, a ukupno uplaćena sredstva od početka provedbe projekta zaključno s 31.12.2025. godine iznose 21.698,08 EUR. Stanje potraživanja iz fondova Europske unije na 31.12.2025. godine iznosi 43.396,15 EUR, a stanje obveza za primljene predujmove iz fondova Europske unije na 31.12.2025. godine iznosi 21.698,08 EUR. Projekt je financiran sredstvima Programa „EU za zdravlje“ 2021.-2027. te vlastitim sredstvima.</w:t>
      </w:r>
    </w:p>
    <w:p w:rsidR="008E0FC8" w:rsidRDefault="003B5578">
      <w:pPr>
        <w:spacing w:line="240" w:lineRule="auto"/>
        <w:jc w:val="both"/>
      </w:pPr>
      <w:r>
        <w:rPr>
          <w:rFonts w:ascii="Times New Roman" w:hAnsi="Times New Roman" w:cs="Times New Roman"/>
          <w:sz w:val="24"/>
        </w:rPr>
        <w:t>Za projekt „Proširenje MyHealth@EU infrastrukture digitalnih usluga novim uslugama i na više država članica (eng. eHealth Digital Service Infrastructure- eHDSI)“ ukupno ugovorena sredstva fondova Europske unije od početka provedbe projekta zaključno s 31.12.2025. godine iznose 43.299,55 EUR i stanje potraživanja iz fondova Europske unije na 31.12.2025. godine iznosi 43.299,55 EUR. Projekt je financiran sredstvima Programa „EU za zdravlje“ 2021.-2027. te vlastitim sredstvima.</w:t>
      </w:r>
    </w:p>
    <w:p w:rsidR="008E0FC8" w:rsidRDefault="003B5578">
      <w:pPr>
        <w:spacing w:line="240" w:lineRule="auto"/>
        <w:jc w:val="both"/>
      </w:pPr>
      <w:r>
        <w:rPr>
          <w:rFonts w:ascii="Times New Roman" w:hAnsi="Times New Roman" w:cs="Times New Roman"/>
          <w:sz w:val="24"/>
        </w:rPr>
        <w:t>Za projekt „Cjelovita obnova poslovne zgrade Hrvatskog zavoda za zdravstveno osiguranje u Sisku“ ukupni prihodi i primici iz fondova Europske unije u 2025. godini iznosili su 1.165.762,96 EUR. Ukupno ugovorena sredstva fondova Europske unije od početka provedbe projekta zaključno s 31.12.2025. godine iznose 2.596.033,75 EUR, a uplaćena su u iznosu od 1.432.831,59 EUR. Ukupni rashodi i izdaci iz fondova Europske unije u 2025. godini iznosili su 1.898.746,09 EUR. Stanje potraživanja iz fondova Europske unije na 31.12.2025. godine iznosi 410.956,50 EUR. Projekt je financiran sredstvima Nacionalnog plana za oporavak i otpornost i vlastitim sredstvima.</w:t>
      </w:r>
    </w:p>
    <w:p w:rsidR="008E0FC8" w:rsidRDefault="003B5578">
      <w:pPr>
        <w:spacing w:line="360" w:lineRule="auto"/>
      </w:pPr>
      <w:r>
        <w:rPr>
          <w:rFonts w:ascii="Times New Roman" w:hAnsi="Times New Roman" w:cs="Times New Roman"/>
          <w:b/>
          <w:sz w:val="24"/>
          <w:u w:val="single"/>
        </w:rPr>
        <w:br/>
        <w:t>IZVJEŠTAJ O DANIM ZAJMOVIMA I POTRAŽIVANJIMA PO DANIM ZAJMOVIMA</w:t>
      </w:r>
    </w:p>
    <w:p w:rsidR="008E0FC8" w:rsidRDefault="003B5578">
      <w:pPr>
        <w:spacing w:line="240" w:lineRule="auto"/>
        <w:jc w:val="both"/>
      </w:pPr>
      <w:r>
        <w:rPr>
          <w:rFonts w:ascii="Times New Roman" w:hAnsi="Times New Roman" w:cs="Times New Roman"/>
          <w:sz w:val="24"/>
        </w:rPr>
        <w:t>Hrvatski zavod za zdravstveno osiguranje u izvještajnom razdoblju nije davao zajmove niti je imao potraživanja po danim zajmovima.</w:t>
      </w:r>
    </w:p>
    <w:p w:rsidR="00BF31B4" w:rsidRDefault="00BF31B4">
      <w:pPr>
        <w:spacing w:line="360" w:lineRule="auto"/>
        <w:rPr>
          <w:rFonts w:ascii="Times New Roman" w:hAnsi="Times New Roman" w:cs="Times New Roman"/>
          <w:b/>
          <w:sz w:val="24"/>
          <w:u w:val="single"/>
        </w:rPr>
      </w:pPr>
    </w:p>
    <w:p w:rsidR="008E0FC8" w:rsidRDefault="003B5578">
      <w:pPr>
        <w:spacing w:line="360" w:lineRule="auto"/>
      </w:pPr>
      <w:r>
        <w:rPr>
          <w:rFonts w:ascii="Times New Roman" w:hAnsi="Times New Roman" w:cs="Times New Roman"/>
          <w:b/>
          <w:sz w:val="24"/>
          <w:u w:val="single"/>
        </w:rPr>
        <w:t>IZVJEŠTAJ O STANJU POTRAŽIVANJA I DOSPJELIH OBVEZA TE O STANJU POTENCIJALNIH OBVEZA PO OSNOVI SUDSKIH SPOROVA</w:t>
      </w:r>
    </w:p>
    <w:p w:rsidR="00FB42F2" w:rsidRDefault="003B5578">
      <w:pPr>
        <w:spacing w:line="240" w:lineRule="auto"/>
        <w:jc w:val="both"/>
        <w:rPr>
          <w:rFonts w:ascii="Times New Roman" w:hAnsi="Times New Roman" w:cs="Times New Roman"/>
          <w:sz w:val="24"/>
        </w:rPr>
      </w:pPr>
      <w:r>
        <w:rPr>
          <w:rFonts w:ascii="Times New Roman" w:hAnsi="Times New Roman" w:cs="Times New Roman"/>
          <w:sz w:val="24"/>
        </w:rPr>
        <w:t>Potraživanja HZZO-a na dan 31. prosinca 2025. godine iznose 337.8</w:t>
      </w:r>
      <w:r w:rsidR="00FB42F2">
        <w:rPr>
          <w:rFonts w:ascii="Times New Roman" w:hAnsi="Times New Roman" w:cs="Times New Roman"/>
          <w:sz w:val="24"/>
        </w:rPr>
        <w:t>27.581,44 EUR, a sastoje se od:</w:t>
      </w:r>
    </w:p>
    <w:p w:rsidR="008E0FC8" w:rsidRDefault="003B5578">
      <w:pPr>
        <w:spacing w:line="240" w:lineRule="auto"/>
        <w:jc w:val="both"/>
      </w:pPr>
      <w:r>
        <w:rPr>
          <w:rFonts w:ascii="Times New Roman" w:hAnsi="Times New Roman" w:cs="Times New Roman"/>
          <w:sz w:val="24"/>
        </w:rPr>
        <w:t>1. ukupnih potraživanja za prihode poslovanja HZZO-a koji su nakon ispravka vrijednosti iskazani u iznosu od  337.785.071,00 EUR (ukupna potraživanja poslovanja 547.656.939,83 EUR, ispravak vrijednosti  209.871.868,83 EUR)</w:t>
      </w:r>
    </w:p>
    <w:p w:rsidR="008E0FC8" w:rsidRDefault="003B5578">
      <w:pPr>
        <w:spacing w:line="240" w:lineRule="auto"/>
        <w:jc w:val="both"/>
      </w:pPr>
      <w:r>
        <w:rPr>
          <w:rFonts w:ascii="Times New Roman" w:hAnsi="Times New Roman" w:cs="Times New Roman"/>
          <w:sz w:val="24"/>
        </w:rPr>
        <w:t>2. potraživanja od prodaje nefinancijske imovine u iznosu od  42.510,44 EUR.</w:t>
      </w:r>
    </w:p>
    <w:p w:rsidR="008E0FC8" w:rsidRDefault="003B5578">
      <w:pPr>
        <w:spacing w:line="240" w:lineRule="auto"/>
        <w:jc w:val="both"/>
      </w:pPr>
      <w:r>
        <w:rPr>
          <w:rFonts w:ascii="Times New Roman" w:hAnsi="Times New Roman" w:cs="Times New Roman"/>
          <w:sz w:val="24"/>
        </w:rPr>
        <w:t>U okviru potraživanja za prihode poslovanja, prije ispravka vrijednosti, vrijednosno najznačajnije stavke su potraživanja za doprinose (241.031.890,52 EUR), ostala potraživanja za upravne i administrativne pristojbe (158.258.225,57 EUR) i potraživanja za premiju po policama dopunskog zdravstvenog osiguranja (87.794.260,76 EUR).</w:t>
      </w:r>
    </w:p>
    <w:p w:rsidR="008E0FC8" w:rsidRDefault="003B5578">
      <w:pPr>
        <w:spacing w:line="240" w:lineRule="auto"/>
        <w:jc w:val="both"/>
      </w:pPr>
      <w:r>
        <w:rPr>
          <w:rFonts w:ascii="Times New Roman" w:hAnsi="Times New Roman" w:cs="Times New Roman"/>
          <w:sz w:val="24"/>
        </w:rPr>
        <w:t>Kod ispravka vrijednosti potraživanja najveći dio se odnosi na sporno naplative doprinose u iznosu od 156.618.733,37 EUR, koji su knjiženi temeljem izvještaja Porezne uprave o stanju sporno naplativih dugovanja poreznih obveznika na dan 31. prosinca 2025. godine (Porezna uprava vodi analitiku potraživanja za doprinose).</w:t>
      </w:r>
    </w:p>
    <w:p w:rsidR="008E0FC8" w:rsidRPr="00D24539" w:rsidRDefault="003B5578">
      <w:pPr>
        <w:spacing w:line="240" w:lineRule="auto"/>
        <w:jc w:val="both"/>
        <w:rPr>
          <w:rFonts w:ascii="Times New Roman" w:hAnsi="Times New Roman" w:cs="Times New Roman"/>
          <w:sz w:val="24"/>
        </w:rPr>
      </w:pPr>
      <w:r>
        <w:rPr>
          <w:rFonts w:ascii="Times New Roman" w:hAnsi="Times New Roman" w:cs="Times New Roman"/>
          <w:sz w:val="24"/>
        </w:rPr>
        <w:t xml:space="preserve">Na 31. prosinca 2025. godine, dospjele nepodmirene obveze iskazane su u iznosu od </w:t>
      </w:r>
      <w:r w:rsidR="00FB42F2">
        <w:rPr>
          <w:rFonts w:ascii="Times New Roman" w:hAnsi="Times New Roman" w:cs="Times New Roman"/>
          <w:sz w:val="24"/>
        </w:rPr>
        <w:t>195.790.407,17</w:t>
      </w:r>
      <w:r>
        <w:rPr>
          <w:rFonts w:ascii="Times New Roman" w:hAnsi="Times New Roman" w:cs="Times New Roman"/>
          <w:sz w:val="24"/>
        </w:rPr>
        <w:t xml:space="preserve"> EUR. Otplata beskamatnog zajma, planirana u 2025. godini u iznosu od 27.757.252 EUR izvršena je u cijelosti, odnosno u iznosu od 27.757.251,17 EUR.</w:t>
      </w:r>
    </w:p>
    <w:p w:rsidR="008E0FC8" w:rsidRDefault="003B5578">
      <w:pPr>
        <w:spacing w:line="240" w:lineRule="auto"/>
        <w:jc w:val="both"/>
      </w:pPr>
      <w:r>
        <w:rPr>
          <w:rFonts w:ascii="Times New Roman" w:hAnsi="Times New Roman" w:cs="Times New Roman"/>
          <w:sz w:val="24"/>
        </w:rPr>
        <w:t>U postupku je 40 sudskih sporova te su na dan 31. prosinca 2025. godine potencijalne obveze po osnovi sudskih postupaka evidentirane u iznosu od 597.100,74 EUR. Broj sporova smanjen je u odnosu na 31. prosinca 2024. godine (44 spora na 31. prosinca 2024. godine) te je iznos obveza manji za 27,8 %.</w:t>
      </w:r>
    </w:p>
    <w:p w:rsidR="008E0FC8" w:rsidRDefault="003B5578">
      <w:pPr>
        <w:spacing w:line="360" w:lineRule="auto"/>
      </w:pPr>
      <w:r>
        <w:rPr>
          <w:rFonts w:ascii="Times New Roman" w:hAnsi="Times New Roman" w:cs="Times New Roman"/>
          <w:b/>
          <w:sz w:val="24"/>
          <w:u w:val="single"/>
        </w:rPr>
        <w:br/>
        <w:t>IZVJEŠTAJ O DANIM JAMSTVIMA I PLAĆANJIMA PO PROTESTIRANIM JAMSTVIMA</w:t>
      </w:r>
    </w:p>
    <w:p w:rsidR="008E0FC8" w:rsidRDefault="003B5578">
      <w:pPr>
        <w:spacing w:line="240" w:lineRule="auto"/>
        <w:jc w:val="both"/>
      </w:pPr>
      <w:r>
        <w:rPr>
          <w:rFonts w:ascii="Times New Roman" w:hAnsi="Times New Roman" w:cs="Times New Roman"/>
          <w:sz w:val="24"/>
        </w:rPr>
        <w:t>Hrvatski zavod za zdravstveno osiguranje u izvještajnom razdoblju nije davao jamstva niti je imao izvršenih plaćanja po protestiranim jamstvima.</w:t>
      </w:r>
    </w:p>
    <w:sectPr w:rsidR="008E0FC8" w:rsidSect="00A14B1C">
      <w:footerReference w:type="default" r:id="rId7"/>
      <w:pgSz w:w="11906" w:h="16838" w:code="9"/>
      <w:pgMar w:top="1417" w:right="1417" w:bottom="1417" w:left="1417" w:header="720" w:footer="720" w:gutter="0"/>
      <w:pgNumType w:start="13"/>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E5DDB" w:rsidRDefault="000E5DDB" w:rsidP="00A14B1C">
      <w:pPr>
        <w:spacing w:after="0" w:line="240" w:lineRule="auto"/>
      </w:pPr>
      <w:r>
        <w:separator/>
      </w:r>
    </w:p>
  </w:endnote>
  <w:endnote w:type="continuationSeparator" w:id="0">
    <w:p w:rsidR="000E5DDB" w:rsidRDefault="000E5DDB" w:rsidP="00A14B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0002AFF" w:usb1="4000ACFF" w:usb2="00000001" w:usb3="00000000" w:csb0="000001FF" w:csb1="00000000"/>
  </w:font>
  <w:font w:name="Times New Roman">
    <w:panose1 w:val="02020603050405020304"/>
    <w:charset w:val="EE"/>
    <w:family w:val="roman"/>
    <w:pitch w:val="variable"/>
    <w:sig w:usb0="E0002A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52117770"/>
      <w:docPartObj>
        <w:docPartGallery w:val="Page Numbers (Bottom of Page)"/>
        <w:docPartUnique/>
      </w:docPartObj>
    </w:sdtPr>
    <w:sdtEndPr>
      <w:rPr>
        <w:rFonts w:ascii="Times New Roman" w:hAnsi="Times New Roman" w:cs="Times New Roman"/>
        <w:sz w:val="24"/>
        <w:szCs w:val="24"/>
      </w:rPr>
    </w:sdtEndPr>
    <w:sdtContent>
      <w:p w:rsidR="00FB42F2" w:rsidRPr="007544F0" w:rsidRDefault="00FB42F2">
        <w:pPr>
          <w:pStyle w:val="Podnoje"/>
          <w:jc w:val="center"/>
          <w:rPr>
            <w:rFonts w:ascii="Times New Roman" w:hAnsi="Times New Roman" w:cs="Times New Roman"/>
            <w:sz w:val="24"/>
            <w:szCs w:val="24"/>
          </w:rPr>
        </w:pPr>
        <w:r w:rsidRPr="007544F0">
          <w:rPr>
            <w:rFonts w:ascii="Times New Roman" w:hAnsi="Times New Roman" w:cs="Times New Roman"/>
            <w:sz w:val="24"/>
            <w:szCs w:val="24"/>
          </w:rPr>
          <w:fldChar w:fldCharType="begin"/>
        </w:r>
        <w:r w:rsidRPr="007544F0">
          <w:rPr>
            <w:rFonts w:ascii="Times New Roman" w:hAnsi="Times New Roman" w:cs="Times New Roman"/>
            <w:sz w:val="24"/>
            <w:szCs w:val="24"/>
          </w:rPr>
          <w:instrText>PAGE   \* MERGEFORMAT</w:instrText>
        </w:r>
        <w:r w:rsidRPr="007544F0">
          <w:rPr>
            <w:rFonts w:ascii="Times New Roman" w:hAnsi="Times New Roman" w:cs="Times New Roman"/>
            <w:sz w:val="24"/>
            <w:szCs w:val="24"/>
          </w:rPr>
          <w:fldChar w:fldCharType="separate"/>
        </w:r>
        <w:r w:rsidR="007544F0">
          <w:rPr>
            <w:rFonts w:ascii="Times New Roman" w:hAnsi="Times New Roman" w:cs="Times New Roman"/>
            <w:noProof/>
            <w:sz w:val="24"/>
            <w:szCs w:val="24"/>
          </w:rPr>
          <w:t>13</w:t>
        </w:r>
        <w:r w:rsidRPr="007544F0">
          <w:rPr>
            <w:rFonts w:ascii="Times New Roman" w:hAnsi="Times New Roman" w:cs="Times New Roman"/>
            <w:sz w:val="24"/>
            <w:szCs w:val="24"/>
          </w:rPr>
          <w:fldChar w:fldCharType="end"/>
        </w:r>
      </w:p>
    </w:sdtContent>
  </w:sdt>
  <w:p w:rsidR="00FB42F2" w:rsidRDefault="00FB42F2">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E5DDB" w:rsidRDefault="000E5DDB" w:rsidP="00A14B1C">
      <w:pPr>
        <w:spacing w:after="0" w:line="240" w:lineRule="auto"/>
      </w:pPr>
      <w:r>
        <w:separator/>
      </w:r>
    </w:p>
  </w:footnote>
  <w:footnote w:type="continuationSeparator" w:id="0">
    <w:p w:rsidR="000E5DDB" w:rsidRDefault="000E5DDB" w:rsidP="00A14B1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8E0FC8"/>
    <w:rsid w:val="00024F22"/>
    <w:rsid w:val="000E5DDB"/>
    <w:rsid w:val="001720F3"/>
    <w:rsid w:val="00274A30"/>
    <w:rsid w:val="002B1175"/>
    <w:rsid w:val="003B5578"/>
    <w:rsid w:val="003C1E09"/>
    <w:rsid w:val="006C2D91"/>
    <w:rsid w:val="006F5A2F"/>
    <w:rsid w:val="007544F0"/>
    <w:rsid w:val="007E52A2"/>
    <w:rsid w:val="00823755"/>
    <w:rsid w:val="008E0FC8"/>
    <w:rsid w:val="00A14B1C"/>
    <w:rsid w:val="00A371B4"/>
    <w:rsid w:val="00A854FD"/>
    <w:rsid w:val="00AF39FE"/>
    <w:rsid w:val="00BB049A"/>
    <w:rsid w:val="00BF31B4"/>
    <w:rsid w:val="00CE3A2B"/>
    <w:rsid w:val="00D24539"/>
    <w:rsid w:val="00E55135"/>
    <w:rsid w:val="00FB42F2"/>
    <w:rsid w:val="00FF79D2"/>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7ADB9E0-2BA0-429B-BD6F-5CC78D62B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hr-HR" w:eastAsia="hr-H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Zaglavlje">
    <w:name w:val="header"/>
    <w:basedOn w:val="Normal"/>
    <w:link w:val="ZaglavljeChar"/>
    <w:uiPriority w:val="99"/>
    <w:unhideWhenUsed/>
    <w:rsid w:val="00A14B1C"/>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A14B1C"/>
  </w:style>
  <w:style w:type="paragraph" w:styleId="Podnoje">
    <w:name w:val="footer"/>
    <w:basedOn w:val="Normal"/>
    <w:link w:val="PodnojeChar"/>
    <w:uiPriority w:val="99"/>
    <w:unhideWhenUsed/>
    <w:rsid w:val="00A14B1C"/>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A14B1C"/>
  </w:style>
  <w:style w:type="paragraph" w:styleId="Tekstbalonia">
    <w:name w:val="Balloon Text"/>
    <w:basedOn w:val="Normal"/>
    <w:link w:val="TekstbaloniaChar"/>
    <w:uiPriority w:val="99"/>
    <w:semiHidden/>
    <w:unhideWhenUsed/>
    <w:rsid w:val="007544F0"/>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7544F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2CF585-C8DA-4745-B55F-1C7E4A994F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41</Pages>
  <Words>16805</Words>
  <Characters>95791</Characters>
  <Application>Microsoft Office Word</Application>
  <DocSecurity>0</DocSecurity>
  <Lines>798</Lines>
  <Paragraphs>224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112372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Viktorija Franjić</cp:lastModifiedBy>
  <cp:revision>21</cp:revision>
  <cp:lastPrinted>2026-04-30T09:22:00Z</cp:lastPrinted>
  <dcterms:created xsi:type="dcterms:W3CDTF">2026-04-10T14:45:00Z</dcterms:created>
  <dcterms:modified xsi:type="dcterms:W3CDTF">2026-04-30T10:00:00Z</dcterms:modified>
</cp:coreProperties>
</file>